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center"/>
        <w:rPr>
          <w:rFonts w:hint="eastAsia" w:ascii="Times New Roman" w:hAnsi="Times New Roman" w:eastAsia="方正小标宋简体"/>
          <w:color w:val="auto"/>
          <w:sz w:val="44"/>
          <w:szCs w:val="44"/>
        </w:rPr>
      </w:pPr>
    </w:p>
    <w:p>
      <w:pPr>
        <w:spacing w:line="600" w:lineRule="exact"/>
        <w:ind w:left="0" w:leftChars="0" w:firstLine="0" w:firstLineChars="0"/>
        <w:jc w:val="center"/>
        <w:rPr>
          <w:rFonts w:hint="eastAsia" w:ascii="Times New Roman" w:hAnsi="Times New Roman" w:eastAsia="方正小标宋简体"/>
          <w:color w:val="auto"/>
          <w:sz w:val="44"/>
          <w:szCs w:val="44"/>
          <w:lang w:eastAsia="zh-CN"/>
        </w:rPr>
      </w:pPr>
      <w:r>
        <w:rPr>
          <w:rFonts w:hint="eastAsia" w:ascii="Times New Roman" w:hAnsi="Times New Roman" w:eastAsia="方正小标宋简体"/>
          <w:color w:val="auto"/>
          <w:sz w:val="44"/>
          <w:szCs w:val="44"/>
        </w:rPr>
        <w:t>资阳市</w:t>
      </w:r>
      <w:r>
        <w:rPr>
          <w:rFonts w:hint="eastAsia" w:ascii="Times New Roman" w:hAnsi="Times New Roman" w:eastAsia="方正小标宋简体"/>
          <w:color w:val="auto"/>
          <w:sz w:val="44"/>
          <w:szCs w:val="44"/>
          <w:lang w:eastAsia="zh-CN"/>
        </w:rPr>
        <w:t>雁江区人民政府办公室</w:t>
      </w:r>
    </w:p>
    <w:p>
      <w:pPr>
        <w:spacing w:line="600" w:lineRule="exact"/>
        <w:ind w:left="0" w:leftChars="0" w:firstLine="0" w:firstLineChars="0"/>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20</w:t>
      </w:r>
      <w:r>
        <w:rPr>
          <w:rFonts w:ascii="Times New Roman" w:hAnsi="Times New Roman" w:eastAsia="方正小标宋简体"/>
          <w:color w:val="auto"/>
          <w:sz w:val="44"/>
          <w:szCs w:val="44"/>
        </w:rPr>
        <w:t>24</w:t>
      </w:r>
      <w:r>
        <w:rPr>
          <w:rFonts w:hint="eastAsia" w:ascii="Times New Roman" w:hAnsi="Times New Roman" w:eastAsia="方正小标宋简体"/>
          <w:color w:val="auto"/>
          <w:sz w:val="44"/>
          <w:szCs w:val="44"/>
        </w:rPr>
        <w:t>年单位预算编制说明</w:t>
      </w:r>
    </w:p>
    <w:p>
      <w:pPr>
        <w:spacing w:line="600" w:lineRule="exact"/>
        <w:ind w:firstLine="880" w:firstLineChars="200"/>
        <w:jc w:val="center"/>
        <w:rPr>
          <w:rFonts w:ascii="Times New Roman" w:hAnsi="Times New Roman" w:eastAsia="方正小标宋简体"/>
          <w:color w:val="auto"/>
          <w:sz w:val="44"/>
          <w:szCs w:val="44"/>
        </w:rPr>
      </w:pPr>
    </w:p>
    <w:p>
      <w:pPr>
        <w:jc w:val="center"/>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 xml:space="preserve">目 </w:t>
      </w:r>
      <w:r>
        <w:rPr>
          <w:rFonts w:hint="eastAsia" w:ascii="Times New Roman" w:hAnsi="Times New Roman" w:eastAsia="方正小标宋简体"/>
          <w:color w:val="auto"/>
          <w:sz w:val="44"/>
          <w:szCs w:val="44"/>
          <w:lang w:val="en-US" w:eastAsia="zh-CN"/>
        </w:rPr>
        <w:t xml:space="preserve"> </w:t>
      </w:r>
      <w:r>
        <w:rPr>
          <w:rFonts w:hint="eastAsia" w:ascii="Times New Roman" w:hAnsi="Times New Roman" w:eastAsia="方正小标宋简体"/>
          <w:color w:val="auto"/>
          <w:sz w:val="44"/>
          <w:szCs w:val="44"/>
        </w:rPr>
        <w:t>录</w:t>
      </w:r>
    </w:p>
    <w:p>
      <w:pPr>
        <w:spacing w:line="600" w:lineRule="exact"/>
        <w:rPr>
          <w:rFonts w:ascii="Times New Roman" w:hAnsi="Times New Roman" w:eastAsia="方正黑体简体"/>
          <w:color w:val="auto"/>
          <w:sz w:val="32"/>
          <w:szCs w:val="32"/>
        </w:rPr>
      </w:pPr>
      <w:r>
        <w:rPr>
          <w:rFonts w:ascii="Times New Roman" w:hAnsi="Times New Roman" w:eastAsia="方正黑体简体"/>
          <w:color w:val="auto"/>
          <w:sz w:val="32"/>
          <w:szCs w:val="32"/>
        </w:rPr>
        <w:t>一、基本职能及主要工作</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方正楷体简体"/>
          <w:b/>
          <w:color w:val="auto"/>
          <w:sz w:val="32"/>
          <w:szCs w:val="32"/>
          <w:lang w:val="en-US" w:eastAsia="zh-CN"/>
        </w:rPr>
      </w:pPr>
      <w:r>
        <w:rPr>
          <w:rFonts w:ascii="Times New Roman" w:hAnsi="Times New Roman" w:eastAsia="方正楷体简体"/>
          <w:b/>
          <w:color w:val="auto"/>
          <w:sz w:val="32"/>
          <w:szCs w:val="32"/>
        </w:rPr>
        <w:t>（一）职能简介</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方正楷体简体"/>
          <w:color w:val="auto"/>
          <w:sz w:val="32"/>
          <w:szCs w:val="32"/>
          <w:lang w:val="en-US" w:eastAsia="zh-CN"/>
        </w:rPr>
      </w:pPr>
      <w:r>
        <w:rPr>
          <w:rFonts w:ascii="Times New Roman" w:hAnsi="Times New Roman" w:eastAsia="方正楷体简体"/>
          <w:b/>
          <w:color w:val="auto"/>
          <w:sz w:val="32"/>
          <w:szCs w:val="32"/>
        </w:rPr>
        <w:t>（二）2024年重点工作</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2</w:t>
      </w:r>
    </w:p>
    <w:p>
      <w:pPr>
        <w:spacing w:line="600" w:lineRule="exact"/>
        <w:rPr>
          <w:rFonts w:hint="eastAsia" w:ascii="Times New Roman" w:hAnsi="Times New Roman" w:eastAsia="方正黑体简体"/>
          <w:color w:val="auto"/>
          <w:sz w:val="32"/>
          <w:szCs w:val="32"/>
          <w:lang w:val="en-US" w:eastAsia="zh-CN"/>
        </w:rPr>
      </w:pPr>
      <w:r>
        <w:rPr>
          <w:rFonts w:hint="eastAsia" w:ascii="Times New Roman" w:hAnsi="Times New Roman" w:eastAsia="方正黑体简体"/>
          <w:color w:val="auto"/>
          <w:sz w:val="32"/>
          <w:szCs w:val="32"/>
        </w:rPr>
        <w:t>二、单位预算单位构成</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4</w:t>
      </w:r>
    </w:p>
    <w:p>
      <w:pPr>
        <w:spacing w:line="600" w:lineRule="exact"/>
        <w:rPr>
          <w:rFonts w:hint="eastAsia" w:ascii="Times New Roman" w:hAnsi="Times New Roman" w:eastAsia="方正黑体简体"/>
          <w:color w:val="auto"/>
          <w:sz w:val="32"/>
          <w:szCs w:val="32"/>
          <w:lang w:val="en-US" w:eastAsia="zh-CN"/>
        </w:rPr>
      </w:pPr>
      <w:r>
        <w:rPr>
          <w:rFonts w:hint="eastAsia" w:ascii="Times New Roman" w:hAnsi="Times New Roman" w:eastAsia="方正黑体简体"/>
          <w:color w:val="auto"/>
          <w:sz w:val="32"/>
          <w:szCs w:val="32"/>
        </w:rPr>
        <w:t>三、收支预算情况说明</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方正楷体简体"/>
          <w:color w:val="auto"/>
          <w:sz w:val="32"/>
          <w:szCs w:val="32"/>
          <w:lang w:val="en-US" w:eastAsia="zh-CN"/>
        </w:rPr>
      </w:pPr>
      <w:r>
        <w:rPr>
          <w:rFonts w:hint="eastAsia" w:ascii="Times New Roman" w:hAnsi="Times New Roman" w:eastAsia="方正楷体简体"/>
          <w:b/>
          <w:color w:val="auto"/>
          <w:sz w:val="32"/>
          <w:szCs w:val="32"/>
        </w:rPr>
        <w:t>（一）收入预算情况</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方正楷体简体"/>
          <w:color w:val="auto"/>
          <w:sz w:val="32"/>
          <w:szCs w:val="32"/>
          <w:lang w:val="en-US" w:eastAsia="zh-CN"/>
        </w:rPr>
      </w:pPr>
      <w:r>
        <w:rPr>
          <w:rFonts w:hint="eastAsia" w:ascii="Times New Roman" w:hAnsi="Times New Roman" w:eastAsia="方正楷体简体"/>
          <w:b/>
          <w:color w:val="auto"/>
          <w:sz w:val="32"/>
          <w:szCs w:val="32"/>
        </w:rPr>
        <w:t>（二）支出预算情况</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6</w:t>
      </w:r>
    </w:p>
    <w:p>
      <w:pPr>
        <w:spacing w:line="600" w:lineRule="exact"/>
        <w:rPr>
          <w:rFonts w:hint="eastAsia" w:ascii="Times New Roman" w:hAnsi="Times New Roman" w:eastAsia="方正黑体简体"/>
          <w:color w:val="auto"/>
          <w:sz w:val="32"/>
          <w:szCs w:val="32"/>
          <w:lang w:val="en-US" w:eastAsia="zh-CN"/>
        </w:rPr>
      </w:pPr>
      <w:r>
        <w:rPr>
          <w:rFonts w:hint="eastAsia" w:ascii="Times New Roman" w:hAnsi="Times New Roman" w:eastAsia="方正黑体简体"/>
          <w:color w:val="auto"/>
          <w:sz w:val="32"/>
          <w:szCs w:val="32"/>
        </w:rPr>
        <w:t>四、财政拨款收支预算情况说明</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6</w:t>
      </w:r>
    </w:p>
    <w:p>
      <w:pPr>
        <w:spacing w:line="600" w:lineRule="exact"/>
        <w:rPr>
          <w:rFonts w:hint="eastAsia" w:ascii="Times New Roman" w:hAnsi="Times New Roman" w:eastAsia="方正黑体简体"/>
          <w:color w:val="auto"/>
          <w:sz w:val="32"/>
          <w:szCs w:val="32"/>
          <w:lang w:val="en-US" w:eastAsia="zh-CN"/>
        </w:rPr>
      </w:pPr>
      <w:r>
        <w:rPr>
          <w:rFonts w:hint="eastAsia" w:ascii="Times New Roman" w:hAnsi="Times New Roman" w:eastAsia="方正黑体简体"/>
          <w:color w:val="auto"/>
          <w:sz w:val="32"/>
          <w:szCs w:val="32"/>
        </w:rPr>
        <w:t>五、一般公共预算当年拨款情况说明</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left="1282" w:leftChars="152" w:hanging="963" w:hangingChars="300"/>
        <w:textAlignment w:val="auto"/>
        <w:rPr>
          <w:rFonts w:hint="eastAsia" w:ascii="Times New Roman" w:hAnsi="Times New Roman" w:eastAsia="方正楷体简体"/>
          <w:b/>
          <w:color w:val="auto"/>
          <w:sz w:val="32"/>
          <w:szCs w:val="32"/>
          <w:lang w:val="en-US" w:eastAsia="zh-CN"/>
        </w:rPr>
      </w:pPr>
      <w:r>
        <w:rPr>
          <w:rFonts w:hint="eastAsia" w:ascii="Times New Roman" w:hAnsi="Times New Roman" w:eastAsia="方正楷体简体"/>
          <w:b/>
          <w:color w:val="auto"/>
          <w:sz w:val="32"/>
          <w:szCs w:val="32"/>
        </w:rPr>
        <w:t>（一）一般公共预算当年拨款规模变化情况</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方正楷体简体"/>
          <w:b/>
          <w:color w:val="auto"/>
          <w:sz w:val="32"/>
          <w:szCs w:val="32"/>
          <w:lang w:val="en-US" w:eastAsia="zh-CN"/>
        </w:rPr>
      </w:pPr>
      <w:r>
        <w:rPr>
          <w:rFonts w:hint="eastAsia" w:ascii="Times New Roman" w:hAnsi="Times New Roman" w:eastAsia="方正楷体简体"/>
          <w:b/>
          <w:color w:val="auto"/>
          <w:sz w:val="32"/>
          <w:szCs w:val="32"/>
        </w:rPr>
        <w:t>（二）一般公共预算当年拨款结构情况</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ind w:left="1282" w:leftChars="152" w:hanging="963" w:hangingChars="300"/>
        <w:textAlignment w:val="auto"/>
        <w:rPr>
          <w:rFonts w:hint="eastAsia" w:ascii="Times New Roman" w:hAnsi="Times New Roman" w:eastAsia="方正楷体简体"/>
          <w:b/>
          <w:color w:val="auto"/>
          <w:sz w:val="32"/>
          <w:szCs w:val="32"/>
          <w:lang w:val="en-US" w:eastAsia="zh-CN"/>
        </w:rPr>
      </w:pPr>
      <w:r>
        <w:rPr>
          <w:rFonts w:hint="eastAsia" w:ascii="Times New Roman" w:hAnsi="Times New Roman" w:eastAsia="方正楷体简体"/>
          <w:b/>
          <w:color w:val="auto"/>
          <w:sz w:val="32"/>
          <w:szCs w:val="32"/>
        </w:rPr>
        <w:t>（三）一般公共预算当年拨款具体使用情况</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10</w:t>
      </w:r>
    </w:p>
    <w:p>
      <w:pPr>
        <w:spacing w:line="600" w:lineRule="exact"/>
        <w:rPr>
          <w:rFonts w:hint="eastAsia" w:ascii="Times New Roman" w:hAnsi="Times New Roman" w:eastAsia="方正黑体简体"/>
          <w:color w:val="auto"/>
          <w:sz w:val="32"/>
          <w:szCs w:val="32"/>
          <w:lang w:val="en-US" w:eastAsia="zh-CN"/>
        </w:rPr>
      </w:pPr>
      <w:r>
        <w:rPr>
          <w:rFonts w:hint="eastAsia" w:ascii="Times New Roman" w:hAnsi="Times New Roman" w:eastAsia="方正黑体简体"/>
          <w:color w:val="auto"/>
          <w:sz w:val="32"/>
          <w:szCs w:val="32"/>
        </w:rPr>
        <w:t>六、一般公共预算基本支出情况说明</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11</w:t>
      </w:r>
    </w:p>
    <w:p>
      <w:pPr>
        <w:spacing w:line="600" w:lineRule="exact"/>
        <w:rPr>
          <w:rFonts w:hint="eastAsia" w:ascii="Times New Roman" w:hAnsi="Times New Roman" w:eastAsia="方正楷体简体"/>
          <w:b/>
          <w:color w:val="auto"/>
          <w:sz w:val="32"/>
          <w:szCs w:val="32"/>
          <w:lang w:val="en-US" w:eastAsia="zh-CN"/>
        </w:rPr>
      </w:pPr>
      <w:r>
        <w:rPr>
          <w:rFonts w:hint="eastAsia" w:ascii="Times New Roman" w:hAnsi="Times New Roman" w:eastAsia="方正黑体简体"/>
          <w:color w:val="auto"/>
          <w:sz w:val="32"/>
          <w:szCs w:val="32"/>
        </w:rPr>
        <w:t>七、“三公”经费财政拨款预算安排情况说明</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13</w:t>
      </w:r>
    </w:p>
    <w:p>
      <w:pPr>
        <w:spacing w:line="600" w:lineRule="exact"/>
        <w:rPr>
          <w:rFonts w:hint="eastAsia" w:ascii="Times New Roman" w:hAnsi="Times New Roman" w:eastAsia="方正楷体简体"/>
          <w:b/>
          <w:color w:val="auto"/>
          <w:sz w:val="32"/>
          <w:szCs w:val="32"/>
          <w:lang w:val="en-US" w:eastAsia="zh-CN"/>
        </w:rPr>
      </w:pPr>
      <w:r>
        <w:rPr>
          <w:rFonts w:hint="eastAsia" w:ascii="Times New Roman" w:hAnsi="Times New Roman" w:eastAsia="方正黑体简体"/>
          <w:color w:val="auto"/>
          <w:sz w:val="32"/>
          <w:szCs w:val="32"/>
        </w:rPr>
        <w:t>八、政府性基金预算支出情况说明</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13</w:t>
      </w:r>
    </w:p>
    <w:p>
      <w:pPr>
        <w:spacing w:line="600" w:lineRule="exact"/>
        <w:rPr>
          <w:rFonts w:hint="eastAsia" w:ascii="Times New Roman" w:hAnsi="Times New Roman" w:eastAsia="方正黑体简体"/>
          <w:color w:val="auto"/>
          <w:sz w:val="32"/>
          <w:szCs w:val="32"/>
          <w:lang w:val="en-US" w:eastAsia="zh-CN"/>
        </w:rPr>
      </w:pPr>
      <w:r>
        <w:rPr>
          <w:rFonts w:hint="eastAsia" w:ascii="Times New Roman" w:hAnsi="Times New Roman" w:eastAsia="方正黑体简体"/>
          <w:color w:val="auto"/>
          <w:sz w:val="32"/>
          <w:szCs w:val="32"/>
        </w:rPr>
        <w:t>九、国有资本经营预算支出情况说明</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13</w:t>
      </w:r>
    </w:p>
    <w:p>
      <w:pPr>
        <w:spacing w:line="600" w:lineRule="exact"/>
        <w:rPr>
          <w:rFonts w:hint="eastAsia" w:ascii="Times New Roman" w:hAnsi="Times New Roman" w:eastAsia="方正黑体简体"/>
          <w:color w:val="auto"/>
          <w:sz w:val="32"/>
          <w:szCs w:val="32"/>
          <w:lang w:val="en-US" w:eastAsia="zh-CN"/>
        </w:rPr>
      </w:pPr>
      <w:r>
        <w:rPr>
          <w:rFonts w:hint="eastAsia" w:ascii="Times New Roman" w:hAnsi="Times New Roman" w:eastAsia="方正黑体简体"/>
          <w:color w:val="auto"/>
          <w:sz w:val="32"/>
          <w:szCs w:val="32"/>
        </w:rPr>
        <w:t>十、其他重要事项的情况说明</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方正楷体简体"/>
          <w:b/>
          <w:color w:val="auto"/>
          <w:sz w:val="32"/>
          <w:szCs w:val="32"/>
          <w:lang w:val="en-US" w:eastAsia="zh-CN"/>
        </w:rPr>
      </w:pPr>
      <w:r>
        <w:rPr>
          <w:rFonts w:hint="eastAsia" w:ascii="Times New Roman" w:hAnsi="Times New Roman" w:eastAsia="方正楷体简体"/>
          <w:b/>
          <w:color w:val="auto"/>
          <w:sz w:val="32"/>
          <w:szCs w:val="32"/>
        </w:rPr>
        <w:t>（一）机关运行经费</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方正楷体简体"/>
          <w:b/>
          <w:color w:val="auto"/>
          <w:sz w:val="32"/>
          <w:szCs w:val="32"/>
          <w:lang w:val="en-US" w:eastAsia="zh-CN"/>
        </w:rPr>
      </w:pPr>
      <w:r>
        <w:rPr>
          <w:rFonts w:hint="eastAsia" w:ascii="Times New Roman" w:hAnsi="Times New Roman" w:eastAsia="方正楷体简体"/>
          <w:b/>
          <w:color w:val="auto"/>
          <w:sz w:val="32"/>
          <w:szCs w:val="32"/>
        </w:rPr>
        <w:t>（二）政府采购情况</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方正楷体简体"/>
          <w:b/>
          <w:color w:val="auto"/>
          <w:sz w:val="32"/>
          <w:szCs w:val="32"/>
          <w:lang w:val="en-US" w:eastAsia="zh-CN"/>
        </w:rPr>
      </w:pPr>
      <w:r>
        <w:rPr>
          <w:rFonts w:hint="eastAsia" w:ascii="Times New Roman" w:hAnsi="Times New Roman" w:eastAsia="方正楷体简体"/>
          <w:b/>
          <w:color w:val="auto"/>
          <w:sz w:val="32"/>
          <w:szCs w:val="32"/>
        </w:rPr>
        <w:t>（三）国有资产占有使用情况</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exact"/>
        <w:ind w:firstLine="321" w:firstLineChars="100"/>
        <w:textAlignment w:val="auto"/>
        <w:rPr>
          <w:rFonts w:hint="eastAsia" w:ascii="Times New Roman" w:hAnsi="Times New Roman" w:eastAsia="方正楷体简体"/>
          <w:color w:val="auto"/>
          <w:sz w:val="32"/>
          <w:szCs w:val="32"/>
          <w:lang w:val="en-US" w:eastAsia="zh-CN"/>
        </w:rPr>
      </w:pPr>
      <w:r>
        <w:rPr>
          <w:rFonts w:hint="eastAsia" w:ascii="Times New Roman" w:hAnsi="Times New Roman" w:eastAsia="方正楷体简体"/>
          <w:b/>
          <w:color w:val="auto"/>
          <w:sz w:val="32"/>
          <w:szCs w:val="32"/>
        </w:rPr>
        <w:t>（四）绩效目标设置情况</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14</w:t>
      </w:r>
    </w:p>
    <w:p>
      <w:pPr>
        <w:spacing w:line="600" w:lineRule="exact"/>
        <w:rPr>
          <w:rFonts w:hint="eastAsia" w:ascii="Times New Roman" w:hAnsi="Times New Roman" w:eastAsia="方正黑体简体"/>
          <w:color w:val="auto"/>
          <w:sz w:val="32"/>
          <w:szCs w:val="32"/>
          <w:lang w:val="en-US" w:eastAsia="zh-CN"/>
        </w:rPr>
      </w:pPr>
      <w:r>
        <w:rPr>
          <w:rFonts w:hint="eastAsia" w:ascii="Times New Roman" w:hAnsi="Times New Roman" w:eastAsia="方正黑体简体"/>
          <w:color w:val="auto"/>
          <w:sz w:val="32"/>
          <w:szCs w:val="32"/>
        </w:rPr>
        <w:t>十一、名词解释</w:t>
      </w:r>
      <w:r>
        <w:rPr>
          <w:rFonts w:hint="eastAsia" w:ascii="Times New Roman" w:hAnsi="Times New Roman" w:eastAsia="方正楷体简体"/>
          <w:b/>
          <w:color w:val="auto"/>
          <w:sz w:val="32"/>
          <w:szCs w:val="32"/>
          <w:lang w:eastAsia="zh-CN"/>
        </w:rPr>
        <w:t>……………………………………………………</w:t>
      </w:r>
      <w:r>
        <w:rPr>
          <w:rFonts w:hint="eastAsia" w:ascii="Times New Roman" w:hAnsi="Times New Roman" w:eastAsia="方正楷体简体"/>
          <w:b/>
          <w:color w:val="auto"/>
          <w:sz w:val="32"/>
          <w:szCs w:val="32"/>
          <w:lang w:val="en-US" w:eastAsia="zh-CN"/>
        </w:rPr>
        <w:t>14</w:t>
      </w:r>
    </w:p>
    <w:p>
      <w:pPr>
        <w:spacing w:line="590" w:lineRule="exact"/>
        <w:rPr>
          <w:rFonts w:ascii="Times New Roman" w:hAnsi="Times New Roman" w:eastAsia="方正楷体简体"/>
          <w:b/>
          <w:color w:val="auto"/>
          <w:sz w:val="32"/>
          <w:szCs w:val="32"/>
        </w:rPr>
      </w:pPr>
    </w:p>
    <w:p>
      <w:pPr>
        <w:spacing w:line="590" w:lineRule="exact"/>
        <w:ind w:firstLine="640" w:firstLineChars="200"/>
        <w:rPr>
          <w:rFonts w:ascii="Times New Roman" w:hAnsi="Times New Roman" w:eastAsia="方正仿宋简体"/>
          <w:color w:val="auto"/>
          <w:sz w:val="32"/>
          <w:szCs w:val="32"/>
        </w:rPr>
      </w:pPr>
      <w:r>
        <w:rPr>
          <w:rFonts w:ascii="Times New Roman" w:hAnsi="Times New Roman" w:eastAsia="方正仿宋简体"/>
          <w:color w:val="auto"/>
          <w:sz w:val="32"/>
          <w:szCs w:val="32"/>
        </w:rPr>
        <w:t>附件：2024年</w:t>
      </w:r>
      <w:r>
        <w:rPr>
          <w:rFonts w:hint="eastAsia" w:ascii="Times New Roman" w:hAnsi="Times New Roman" w:eastAsia="方正仿宋简体"/>
          <w:color w:val="auto"/>
          <w:sz w:val="32"/>
          <w:szCs w:val="32"/>
        </w:rPr>
        <w:t>单位</w:t>
      </w:r>
      <w:r>
        <w:rPr>
          <w:rFonts w:ascii="Times New Roman" w:hAnsi="Times New Roman" w:eastAsia="方正仿宋简体"/>
          <w:color w:val="auto"/>
          <w:sz w:val="32"/>
          <w:szCs w:val="32"/>
        </w:rPr>
        <w:t>预算公开表</w:t>
      </w:r>
    </w:p>
    <w:p>
      <w:pPr>
        <w:ind w:firstLine="420" w:firstLineChars="200"/>
        <w:rPr>
          <w:rFonts w:ascii="Times New Roman" w:hAnsi="Times New Roman"/>
          <w:color w:val="auto"/>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黑体_GBK"/>
          <w:color w:val="auto"/>
          <w:sz w:val="32"/>
          <w:szCs w:val="32"/>
        </w:rPr>
        <w:sectPr>
          <w:footerReference r:id="rId3" w:type="default"/>
          <w:pgSz w:w="11906" w:h="16838"/>
          <w:pgMar w:top="2098" w:right="1474" w:bottom="1984" w:left="1587" w:header="850" w:footer="147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黑体_GBK"/>
          <w:color w:val="auto"/>
          <w:sz w:val="32"/>
          <w:szCs w:val="32"/>
        </w:rPr>
      </w:pPr>
      <w:r>
        <w:rPr>
          <w:rFonts w:ascii="Times New Roman" w:hAnsi="Times New Roman" w:eastAsia="方正黑体_GBK"/>
          <w:color w:val="auto"/>
          <w:sz w:val="32"/>
          <w:szCs w:val="32"/>
        </w:rPr>
        <w:t>一、基本职能及主要工作</w:t>
      </w:r>
    </w:p>
    <w:p>
      <w:pPr>
        <w:keepNext w:val="0"/>
        <w:keepLines w:val="0"/>
        <w:pageBreakBefore w:val="0"/>
        <w:widowControl w:val="0"/>
        <w:kinsoku/>
        <w:wordWrap/>
        <w:overflowPunct/>
        <w:topLinePunct w:val="0"/>
        <w:autoSpaceDE/>
        <w:autoSpaceDN/>
        <w:bidi w:val="0"/>
        <w:spacing w:line="600" w:lineRule="exact"/>
        <w:ind w:left="596" w:leftChars="284"/>
        <w:textAlignment w:val="auto"/>
        <w:rPr>
          <w:rFonts w:ascii="Times New Roman" w:hAnsi="Times New Roman" w:eastAsia="方正仿宋简体"/>
          <w:color w:val="auto"/>
          <w:sz w:val="32"/>
          <w:szCs w:val="32"/>
        </w:rPr>
      </w:pPr>
      <w:r>
        <w:rPr>
          <w:rFonts w:ascii="Times New Roman" w:hAnsi="Times New Roman" w:eastAsia="方正楷体简体"/>
          <w:b/>
          <w:color w:val="auto"/>
          <w:sz w:val="32"/>
          <w:szCs w:val="32"/>
        </w:rPr>
        <w:t>（一）职能简介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负责区政府全体会议、常务会议、区长办公会议等会议准备及会务工作，协助区政府领导同志组织对区政府决定事项的实施。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协助区政府领导同志组织起草或审核以区政府、区政府办公室名义发布或上报的公文。办理省政府、省政府办公厅及省级部门和市政府、市政府办公室及市级部门发送区政府的文电。指导全区行政机关公文处理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3</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研究区政府各部门和各镇人民政府、街道办事处请示或报告区政府的事项，提出审核意见，报区政府领导同志审批。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4</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督促检查区级各部门和各镇人民政府、街道办事处对上级和本级政府的文件、区政府决定事项、区政府领导同志批示、指示的贯彻落实情况，及时向区政府领导同志报告。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5</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承担和负责区政府各部门和各镇人民政府、街道办事处的目标管理工作和区政府部门绩效管理工作。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6</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根据区政府领导同志的批示、指示或办理文件的需要，组织信息，开展调研，协助部门的工作，对区政府部门间争议问题提出处理意见和建议，报区政府领导同志决定。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7</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负责区政府的值班工作，指导区政府部门和各镇人民政府、街道办事处值班工作，及时向区政府领导同志报告重要情况。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8</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指导、监督全区政府信息公开工作和机关行政效能建设工作，指导、监督全区政府系统电子政务工作和政府网站建设。</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9</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组织办理涉及区政府工作的人大代表议案、批评、建议和政协委员的提案、建议案。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10</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协助区政府领导同志组织处理需由区政府直接处理的突发事件、重大事故等应急（救灾）处置工作。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11</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围绕全区中心工作和区政府领导同志的指示，组织政务信息，开展专题调查研究，及时反映情况，提出政策性建议。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12</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组织开展全区公共机构节能管理工作。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13</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负责全区电子政务外网建设管理工作。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14</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承办区委外事委具体工作，组织开展全区外事重大问题的政策研究，协调督促有关方面落实区委外事决定事项、工作部署和要求等。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15</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负责区政府机关后勤和安全保卫工作。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s="Times New Roman"/>
          <w:color w:val="auto"/>
          <w:kern w:val="2"/>
          <w:sz w:val="32"/>
          <w:szCs w:val="32"/>
          <w:lang w:val="en-US" w:eastAsia="zh-CN" w:bidi="ar"/>
        </w:rPr>
      </w:pPr>
      <w:r>
        <w:rPr>
          <w:rFonts w:ascii="Times New Roman" w:hAnsi="Times New Roman" w:eastAsia="方正仿宋_GBK"/>
          <w:color w:val="auto"/>
          <w:sz w:val="32"/>
          <w:szCs w:val="32"/>
        </w:rPr>
        <w:t>16</w:t>
      </w:r>
      <w:r>
        <w:rPr>
          <w:rFonts w:hint="eastAsia" w:ascii="Times New Roman" w:hAnsi="Times New Roman" w:eastAsia="方正仿宋简体" w:cs="Times New Roman"/>
          <w:color w:val="auto"/>
          <w:kern w:val="2"/>
          <w:sz w:val="32"/>
          <w:szCs w:val="32"/>
          <w:lang w:val="en-US" w:eastAsia="zh-CN" w:bidi="ar"/>
        </w:rPr>
        <w:t>．组织开展全区经济动员、人民防空、交通备战、科技信息动员的综合协调工作，以及人民防空建设管理、组织实施职能和军事设施保护相关工作。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17</w:t>
      </w:r>
      <w:r>
        <w:rPr>
          <w:rFonts w:hint="eastAsia" w:ascii="Times New Roman" w:hAnsi="Times New Roman" w:eastAsia="方正仿宋简体" w:cs="Times New Roman"/>
          <w:color w:val="auto"/>
          <w:kern w:val="2"/>
          <w:sz w:val="32"/>
          <w:szCs w:val="32"/>
          <w:lang w:val="en-US" w:eastAsia="zh-CN" w:bidi="ar"/>
        </w:rPr>
        <w:t>．</w:t>
      </w:r>
      <w:r>
        <w:rPr>
          <w:rFonts w:hint="eastAsia" w:ascii="Times New Roman" w:hAnsi="Times New Roman" w:eastAsia="方正仿宋_GBK"/>
          <w:color w:val="auto"/>
          <w:sz w:val="32"/>
          <w:szCs w:val="32"/>
        </w:rPr>
        <w:t>承办区政府和区政府领导同志交办的其它事项。</w:t>
      </w:r>
    </w:p>
    <w:p>
      <w:pPr>
        <w:keepNext w:val="0"/>
        <w:keepLines w:val="0"/>
        <w:pageBreakBefore w:val="0"/>
        <w:widowControl w:val="0"/>
        <w:kinsoku/>
        <w:wordWrap/>
        <w:overflowPunct/>
        <w:topLinePunct w:val="0"/>
        <w:autoSpaceDE/>
        <w:autoSpaceDN/>
        <w:bidi w:val="0"/>
        <w:spacing w:line="600" w:lineRule="exact"/>
        <w:ind w:firstLine="616" w:firstLineChars="192"/>
        <w:textAlignment w:val="auto"/>
        <w:rPr>
          <w:rFonts w:ascii="Times New Roman" w:hAnsi="Times New Roman" w:eastAsia="方正楷体简体"/>
          <w:b/>
          <w:color w:val="auto"/>
          <w:sz w:val="32"/>
          <w:szCs w:val="32"/>
        </w:rPr>
      </w:pPr>
      <w:r>
        <w:rPr>
          <w:rFonts w:ascii="Times New Roman" w:hAnsi="Times New Roman" w:eastAsia="方正楷体简体"/>
          <w:b/>
          <w:color w:val="auto"/>
          <w:sz w:val="32"/>
          <w:szCs w:val="32"/>
        </w:rPr>
        <w:t>（二）2024年重点工作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方正仿宋简体" w:cs="Times New Roman"/>
          <w:color w:val="auto"/>
          <w:kern w:val="2"/>
          <w:sz w:val="32"/>
          <w:szCs w:val="32"/>
          <w:lang w:val="en-US" w:eastAsia="zh-CN" w:bidi="ar"/>
        </w:rPr>
      </w:pPr>
      <w:r>
        <w:rPr>
          <w:rFonts w:hint="eastAsia" w:ascii="Times New Roman" w:hAnsi="Times New Roman" w:eastAsia="方正仿宋简体" w:cs="Times New Roman"/>
          <w:color w:val="auto"/>
          <w:kern w:val="2"/>
          <w:sz w:val="32"/>
          <w:szCs w:val="32"/>
          <w:lang w:val="en-US" w:eastAsia="zh-CN" w:bidi="ar"/>
        </w:rPr>
        <w:t>2024年，区政府办公室将紧紧围绕区委“三化联动”发展战略，牢固树立过“紧日子”思想，确保每一分钱都花在紧要处、用在刀刃上。坚持按照“保运转、保民生、保重点、优结构、防风险”的序列安排支出预算，做到科学编制、从紧申报。为经济发展奠定坚实基础，以项目为抓手，常态外出招商引资；常态化深入基层考察调研，着力解决人民群众“急难愁盼”；常态研究解决政府工作的难题堵点，积极开展民生、目标、督查、议案提案、节能、法制工作，全力推动工作有序运转；扎实开展档案规范化电子化管理；开展区政府门户网站信息公开、维护等工作；代表区政府承办全市、全区各类活动；积极推进五型机关建设，深植服务宗旨。</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2" w:firstLineChars="200"/>
        <w:textAlignment w:val="auto"/>
        <w:rPr>
          <w:rFonts w:hint="default" w:ascii="Times New Roman" w:hAnsi="Times New Roman" w:eastAsia="方正仿宋简体" w:cs="Times New Roman"/>
          <w:color w:val="auto"/>
          <w:kern w:val="2"/>
          <w:sz w:val="32"/>
          <w:szCs w:val="32"/>
          <w:lang w:val="en" w:eastAsia="zh-CN" w:bidi="ar-SA"/>
        </w:rPr>
      </w:pPr>
      <w:r>
        <w:rPr>
          <w:rFonts w:hint="eastAsia" w:ascii="Times New Roman" w:hAnsi="Times New Roman" w:eastAsia="方正仿宋简体" w:cs="Times New Roman"/>
          <w:b/>
          <w:bCs/>
          <w:color w:val="auto"/>
          <w:kern w:val="2"/>
          <w:sz w:val="32"/>
          <w:szCs w:val="32"/>
          <w:lang w:val="en-US" w:eastAsia="zh-CN" w:bidi="ar"/>
        </w:rPr>
        <w:t>1．推进学习型机关建设，进一步筑牢思想根基。</w:t>
      </w:r>
      <w:r>
        <w:rPr>
          <w:rFonts w:hint="eastAsia" w:ascii="Times New Roman" w:hAnsi="Times New Roman" w:eastAsia="方正仿宋简体" w:cs="Times New Roman"/>
          <w:color w:val="auto"/>
          <w:kern w:val="2"/>
          <w:sz w:val="32"/>
          <w:szCs w:val="32"/>
          <w:lang w:val="en-US" w:eastAsia="zh-CN" w:bidi="ar"/>
        </w:rPr>
        <w:t>加强思想政治教育，做到“深入学”，做实“创新学”，做好“定期学”，</w:t>
      </w:r>
      <w:r>
        <w:rPr>
          <w:rFonts w:hint="eastAsia" w:ascii="Times New Roman" w:hAnsi="Times New Roman" w:eastAsia="方正仿宋简体" w:cs="Times New Roman"/>
          <w:color w:val="auto"/>
          <w:kern w:val="2"/>
          <w:sz w:val="32"/>
          <w:szCs w:val="32"/>
          <w:lang w:val="en-US" w:eastAsia="zh-CN" w:bidi="ar-SA"/>
        </w:rPr>
        <w:t>促进党员干部综合素质不断提升。</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2" w:firstLineChars="200"/>
        <w:textAlignment w:val="auto"/>
        <w:rPr>
          <w:rFonts w:hint="eastAsia" w:ascii="Times New Roman" w:hAnsi="Times New Roman" w:eastAsia="方正仿宋简体" w:cs="方正仿宋简体"/>
          <w:b w:val="0"/>
          <w:bCs/>
          <w:color w:val="auto"/>
          <w:kern w:val="2"/>
          <w:sz w:val="32"/>
          <w:szCs w:val="32"/>
          <w:u w:val="none"/>
          <w:lang w:val="en-US" w:eastAsia="zh-CN" w:bidi="ar-SA"/>
        </w:rPr>
      </w:pPr>
      <w:r>
        <w:rPr>
          <w:rFonts w:hint="eastAsia" w:ascii="Times New Roman" w:hAnsi="Times New Roman" w:eastAsia="方正仿宋简体" w:cs="Times New Roman"/>
          <w:b/>
          <w:bCs/>
          <w:color w:val="auto"/>
          <w:kern w:val="2"/>
          <w:sz w:val="32"/>
          <w:szCs w:val="32"/>
          <w:lang w:val="en-US" w:eastAsia="zh-CN" w:bidi="ar"/>
        </w:rPr>
        <w:t>2．推进服务型机关建设，进一步深植宗旨意识。</w:t>
      </w:r>
      <w:r>
        <w:rPr>
          <w:rFonts w:hint="eastAsia" w:ascii="Times New Roman" w:hAnsi="Times New Roman" w:eastAsia="方正仿宋简体" w:cs="Times New Roman"/>
          <w:color w:val="auto"/>
          <w:kern w:val="2"/>
          <w:sz w:val="32"/>
          <w:szCs w:val="32"/>
          <w:lang w:val="en-US" w:eastAsia="zh-CN" w:bidi="ar"/>
        </w:rPr>
        <w:t>强化党性教育，增强主动服务意识，强化能力培养，持续提升服务质量，强化基层联系，持续拓展服务广度，抓实密切联系群众工作</w:t>
      </w:r>
      <w:r>
        <w:rPr>
          <w:rFonts w:hint="eastAsia" w:ascii="Times New Roman" w:hAnsi="Times New Roman" w:eastAsia="方正仿宋简体" w:cs="方正仿宋简体"/>
          <w:b w:val="0"/>
          <w:bCs/>
          <w:color w:val="auto"/>
          <w:kern w:val="2"/>
          <w:sz w:val="32"/>
          <w:szCs w:val="32"/>
          <w:u w:val="none"/>
          <w:lang w:val="en-US" w:eastAsia="zh-CN" w:bidi="ar-SA"/>
        </w:rPr>
        <w:t>，进一步发挥督办督查职能，推动省下、市定和区级民生实事有效办理落实。</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2" w:firstLineChars="200"/>
        <w:textAlignment w:val="auto"/>
        <w:rPr>
          <w:rFonts w:hint="eastAsia" w:ascii="Times New Roman" w:hAnsi="Times New Roman" w:eastAsia="方正仿宋简体" w:cs="Times New Roman"/>
          <w:color w:val="auto"/>
          <w:kern w:val="2"/>
          <w:sz w:val="32"/>
          <w:szCs w:val="32"/>
          <w:lang w:val="en-US" w:eastAsia="zh-CN" w:bidi="ar"/>
        </w:rPr>
      </w:pPr>
      <w:r>
        <w:rPr>
          <w:rFonts w:hint="eastAsia" w:ascii="Times New Roman" w:hAnsi="Times New Roman" w:eastAsia="方正仿宋简体" w:cs="Times New Roman"/>
          <w:b/>
          <w:bCs/>
          <w:color w:val="auto"/>
          <w:kern w:val="2"/>
          <w:sz w:val="32"/>
          <w:szCs w:val="32"/>
          <w:lang w:val="en-US" w:eastAsia="zh-CN" w:bidi="ar"/>
        </w:rPr>
        <w:t>3．推进效能型机关建设，进一步提升工作质效。</w:t>
      </w:r>
      <w:r>
        <w:rPr>
          <w:rFonts w:hint="eastAsia" w:ascii="Times New Roman" w:hAnsi="Times New Roman" w:eastAsia="方正仿宋简体" w:cs="Times New Roman"/>
          <w:color w:val="auto"/>
          <w:kern w:val="2"/>
          <w:sz w:val="32"/>
          <w:szCs w:val="32"/>
          <w:lang w:val="en-US" w:eastAsia="zh-CN" w:bidi="ar"/>
        </w:rPr>
        <w:t>持续优化工作办事流程，持续优化干部队伍结构，持续优化机构职能配置，</w:t>
      </w:r>
      <w:r>
        <w:rPr>
          <w:rFonts w:hint="default" w:ascii="Times New Roman" w:hAnsi="Times New Roman" w:eastAsia="方正仿宋简体" w:cs="Times New Roman"/>
          <w:color w:val="auto"/>
          <w:kern w:val="2"/>
          <w:sz w:val="32"/>
          <w:szCs w:val="32"/>
          <w:lang w:val="en-US" w:eastAsia="zh-CN" w:bidi="ar"/>
        </w:rPr>
        <w:t>不断提升工作效能。</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2" w:firstLineChars="200"/>
        <w:textAlignment w:val="auto"/>
        <w:rPr>
          <w:rFonts w:hint="eastAsia" w:ascii="Times New Roman" w:hAnsi="Times New Roman" w:eastAsia="方正仿宋简体" w:cs="Times New Roman"/>
          <w:color w:val="auto"/>
          <w:kern w:val="2"/>
          <w:sz w:val="32"/>
          <w:szCs w:val="32"/>
          <w:lang w:val="en-US" w:eastAsia="zh-CN" w:bidi="ar-SA"/>
        </w:rPr>
      </w:pPr>
      <w:r>
        <w:rPr>
          <w:rFonts w:hint="eastAsia" w:ascii="Times New Roman" w:hAnsi="Times New Roman" w:eastAsia="方正仿宋简体" w:cs="Times New Roman"/>
          <w:b/>
          <w:bCs/>
          <w:color w:val="auto"/>
          <w:kern w:val="2"/>
          <w:sz w:val="32"/>
          <w:szCs w:val="32"/>
          <w:lang w:val="en-US" w:eastAsia="zh-CN" w:bidi="ar"/>
        </w:rPr>
        <w:t>4．推进创新型机关建设，进一步强化辅政本领。</w:t>
      </w:r>
      <w:r>
        <w:rPr>
          <w:rFonts w:hint="eastAsia" w:ascii="Times New Roman" w:hAnsi="Times New Roman" w:eastAsia="方正仿宋简体" w:cs="Times New Roman"/>
          <w:color w:val="auto"/>
          <w:kern w:val="2"/>
          <w:sz w:val="32"/>
          <w:szCs w:val="32"/>
          <w:lang w:val="en-US" w:eastAsia="zh-CN" w:bidi="ar"/>
        </w:rPr>
        <w:t>加强调研能力、创新能力和协调能力培养，充分发挥党员</w:t>
      </w:r>
      <w:r>
        <w:rPr>
          <w:rFonts w:hint="eastAsia" w:ascii="Times New Roman" w:hAnsi="Times New Roman" w:eastAsia="方正仿宋简体" w:cs="Times New Roman"/>
          <w:color w:val="auto"/>
          <w:kern w:val="2"/>
          <w:sz w:val="32"/>
          <w:szCs w:val="32"/>
          <w:lang w:val="en-US" w:eastAsia="zh-CN" w:bidi="ar-SA"/>
        </w:rPr>
        <w:t>干部的组织协调能力、交际能力，创新办事方法，提高办事效率。</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方正仿宋简体" w:cs="方正仿宋简体"/>
          <w:b w:val="0"/>
          <w:bCs/>
          <w:color w:val="auto"/>
          <w:kern w:val="2"/>
          <w:sz w:val="33"/>
          <w:szCs w:val="33"/>
          <w:u w:val="none"/>
          <w:lang w:val="en-US" w:eastAsia="zh-CN" w:bidi="ar-SA"/>
        </w:rPr>
      </w:pPr>
      <w:r>
        <w:rPr>
          <w:rFonts w:hint="eastAsia" w:ascii="Times New Roman" w:hAnsi="Times New Roman" w:eastAsia="方正仿宋简体" w:cs="Times New Roman"/>
          <w:b/>
          <w:bCs/>
          <w:color w:val="auto"/>
          <w:kern w:val="2"/>
          <w:sz w:val="32"/>
          <w:szCs w:val="32"/>
          <w:lang w:val="en-US" w:eastAsia="zh-CN" w:bidi="ar"/>
        </w:rPr>
        <w:t>5．推进廉洁型机关建设，进一步转变工作作风。</w:t>
      </w:r>
      <w:r>
        <w:rPr>
          <w:rFonts w:hint="eastAsia" w:ascii="Times New Roman" w:hAnsi="Times New Roman" w:eastAsia="方正仿宋简体" w:cs="Times New Roman"/>
          <w:color w:val="auto"/>
          <w:kern w:val="2"/>
          <w:sz w:val="32"/>
          <w:szCs w:val="32"/>
          <w:lang w:val="en-US" w:eastAsia="zh-CN" w:bidi="ar-SA"/>
        </w:rPr>
        <w:t>强化干部廉政教育，严格干部考核机制，营造浓厚廉洁氛围，不断转变工作作风，建设</w:t>
      </w:r>
      <w:r>
        <w:rPr>
          <w:rFonts w:hint="eastAsia" w:ascii="Times New Roman" w:hAnsi="Times New Roman" w:eastAsia="方正仿宋简体" w:cs="方正仿宋简体"/>
          <w:b w:val="0"/>
          <w:bCs/>
          <w:color w:val="auto"/>
          <w:kern w:val="2"/>
          <w:sz w:val="33"/>
          <w:szCs w:val="33"/>
          <w:u w:val="none"/>
          <w:lang w:val="en-US" w:eastAsia="zh-CN" w:bidi="ar-SA"/>
        </w:rPr>
        <w:t>廉洁</w:t>
      </w:r>
      <w:r>
        <w:rPr>
          <w:rFonts w:hint="eastAsia" w:ascii="Times New Roman" w:hAnsi="Times New Roman" w:eastAsia="方正仿宋简体" w:cs="Times New Roman"/>
          <w:color w:val="auto"/>
          <w:kern w:val="2"/>
          <w:sz w:val="32"/>
          <w:szCs w:val="32"/>
          <w:lang w:val="en-US" w:eastAsia="zh-CN" w:bidi="ar-SA"/>
        </w:rPr>
        <w:t>守纪队伍</w:t>
      </w:r>
      <w:r>
        <w:rPr>
          <w:rFonts w:hint="eastAsia" w:ascii="Times New Roman" w:hAnsi="Times New Roman" w:eastAsia="方正仿宋简体" w:cs="方正仿宋简体"/>
          <w:b w:val="0"/>
          <w:bCs/>
          <w:color w:val="auto"/>
          <w:kern w:val="2"/>
          <w:sz w:val="33"/>
          <w:szCs w:val="33"/>
          <w:u w:val="none"/>
          <w:lang w:val="en-US" w:eastAsia="zh-CN" w:bidi="ar-SA"/>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黑体_GBK"/>
          <w:color w:val="auto"/>
          <w:sz w:val="32"/>
          <w:szCs w:val="32"/>
        </w:rPr>
      </w:pPr>
      <w:r>
        <w:rPr>
          <w:rFonts w:ascii="Times New Roman" w:hAnsi="Times New Roman" w:eastAsia="方正黑体_GBK"/>
          <w:color w:val="auto"/>
          <w:sz w:val="32"/>
          <w:szCs w:val="32"/>
        </w:rPr>
        <w:t>二、</w:t>
      </w:r>
      <w:r>
        <w:rPr>
          <w:rFonts w:hint="eastAsia" w:ascii="Times New Roman" w:hAnsi="Times New Roman" w:eastAsia="方正黑体_GBK"/>
          <w:color w:val="auto"/>
          <w:sz w:val="32"/>
          <w:szCs w:val="32"/>
        </w:rPr>
        <w:t>单位预算单位构成</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资阳市雁江区人民政府办公室是财政一级预算单位，下属预算单位</w:t>
      </w:r>
      <w:r>
        <w:rPr>
          <w:rFonts w:hint="eastAsia" w:ascii="Times New Roman" w:hAnsi="Times New Roman" w:eastAsia="方正仿宋_GBK"/>
          <w:color w:val="auto"/>
          <w:sz w:val="32"/>
          <w:szCs w:val="32"/>
          <w:lang w:val="en-US" w:eastAsia="zh-CN"/>
        </w:rPr>
        <w:t>7</w:t>
      </w:r>
      <w:r>
        <w:rPr>
          <w:rFonts w:hint="eastAsia" w:ascii="Times New Roman" w:hAnsi="Times New Roman" w:eastAsia="方正仿宋_GBK"/>
          <w:color w:val="auto"/>
          <w:sz w:val="32"/>
          <w:szCs w:val="32"/>
        </w:rPr>
        <w:t>个，其中行政单位</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个，参照公务员法管理的事业单位</w:t>
      </w:r>
      <w:r>
        <w:rPr>
          <w:rFonts w:ascii="Times New Roman" w:hAnsi="Times New Roman" w:eastAsia="方正仿宋_GBK"/>
          <w:color w:val="auto"/>
          <w:sz w:val="32"/>
          <w:szCs w:val="32"/>
        </w:rPr>
        <w:t>0</w:t>
      </w:r>
      <w:r>
        <w:rPr>
          <w:rFonts w:hint="eastAsia" w:ascii="Times New Roman" w:hAnsi="Times New Roman" w:eastAsia="方正仿宋_GBK"/>
          <w:color w:val="auto"/>
          <w:sz w:val="32"/>
          <w:szCs w:val="32"/>
        </w:rPr>
        <w:t>个，其他事业单位</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个。</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ascii="Times New Roman" w:hAnsi="Times New Roman" w:eastAsia="方正仿宋_GBK"/>
          <w:color w:val="auto"/>
          <w:sz w:val="32"/>
          <w:szCs w:val="32"/>
        </w:rPr>
      </w:pPr>
      <w:r>
        <w:rPr>
          <w:rFonts w:hint="eastAsia" w:ascii="Times New Roman" w:hAnsi="Times New Roman" w:eastAsia="方正楷体_GBK" w:cs="方正楷体_GBK"/>
          <w:b/>
          <w:color w:val="auto"/>
          <w:sz w:val="32"/>
          <w:szCs w:val="32"/>
          <w:lang w:eastAsia="zh-CN"/>
        </w:rPr>
        <w:t>（一）</w:t>
      </w:r>
      <w:r>
        <w:rPr>
          <w:rFonts w:hint="eastAsia" w:ascii="Times New Roman" w:hAnsi="Times New Roman" w:eastAsia="方正楷体_GBK" w:cs="方正楷体_GBK"/>
          <w:b/>
          <w:color w:val="auto"/>
          <w:sz w:val="32"/>
          <w:szCs w:val="32"/>
        </w:rPr>
        <w:t>行政单位5个：</w:t>
      </w:r>
      <w:r>
        <w:rPr>
          <w:rFonts w:hint="eastAsia" w:ascii="Times New Roman" w:hAnsi="Times New Roman" w:eastAsia="方正仿宋_GBK"/>
          <w:color w:val="auto"/>
          <w:sz w:val="32"/>
          <w:szCs w:val="32"/>
        </w:rPr>
        <w:t>资阳市雁江区人民政府办公室，内设机构</w:t>
      </w:r>
      <w:r>
        <w:rPr>
          <w:rFonts w:ascii="Times New Roman" w:hAnsi="Times New Roman" w:eastAsia="方正仿宋_GBK"/>
          <w:color w:val="auto"/>
          <w:sz w:val="32"/>
          <w:szCs w:val="32"/>
        </w:rPr>
        <w:t>16</w:t>
      </w:r>
      <w:r>
        <w:rPr>
          <w:rFonts w:hint="eastAsia" w:ascii="Times New Roman" w:hAnsi="Times New Roman" w:eastAsia="方正仿宋_GBK"/>
          <w:color w:val="auto"/>
          <w:sz w:val="32"/>
          <w:szCs w:val="32"/>
        </w:rPr>
        <w:t>个：会务接待股、综合一股、综合二股、秘书一股、秘书二股、政策法规股、政务公开股（区政府政务公开领导小组办公室）、信息股、人事股、行政股、政务服务指导股、机关党建办公室、安全保卫股、资阳市雁江区公共机构节能管理办公室；资阳市雁江区政府督查室（区政府目标绩效管理办公室）、资阳市雁江区人民政府研究室；设在机构</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个：中共资阳市雁江区委外事工作委员会办公室。</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eastAsia" w:ascii="Times New Roman" w:hAnsi="Times New Roman" w:eastAsia="方正仿宋_GBK"/>
          <w:color w:val="auto"/>
          <w:sz w:val="32"/>
          <w:szCs w:val="32"/>
          <w:lang w:eastAsia="zh-CN"/>
        </w:rPr>
      </w:pPr>
      <w:r>
        <w:rPr>
          <w:rFonts w:hint="eastAsia" w:ascii="Times New Roman" w:hAnsi="Times New Roman" w:eastAsia="方正楷体_GBK" w:cs="方正楷体_GBK"/>
          <w:b/>
          <w:color w:val="auto"/>
          <w:sz w:val="32"/>
          <w:szCs w:val="32"/>
          <w:lang w:eastAsia="zh-CN"/>
        </w:rPr>
        <w:t>（二）</w:t>
      </w:r>
      <w:r>
        <w:rPr>
          <w:rFonts w:hint="eastAsia" w:ascii="Times New Roman" w:hAnsi="Times New Roman" w:eastAsia="方正楷体_GBK" w:cs="方正楷体_GBK"/>
          <w:b/>
          <w:color w:val="auto"/>
          <w:sz w:val="32"/>
          <w:szCs w:val="32"/>
        </w:rPr>
        <w:t>其他事业单位</w:t>
      </w:r>
      <w:r>
        <w:rPr>
          <w:rFonts w:hint="eastAsia" w:ascii="Times New Roman" w:hAnsi="Times New Roman" w:eastAsia="方正楷体_GBK" w:cs="方正楷体_GBK"/>
          <w:b/>
          <w:color w:val="auto"/>
          <w:sz w:val="32"/>
          <w:szCs w:val="32"/>
          <w:lang w:val="en-US" w:eastAsia="zh-CN"/>
        </w:rPr>
        <w:t>2</w:t>
      </w:r>
      <w:r>
        <w:rPr>
          <w:rFonts w:hint="eastAsia" w:ascii="Times New Roman" w:hAnsi="Times New Roman" w:eastAsia="方正楷体_GBK" w:cs="方正楷体_GBK"/>
          <w:b/>
          <w:color w:val="auto"/>
          <w:sz w:val="32"/>
          <w:szCs w:val="32"/>
        </w:rPr>
        <w:t>个：</w:t>
      </w:r>
      <w:r>
        <w:rPr>
          <w:rFonts w:hint="eastAsia" w:ascii="Times New Roman" w:hAnsi="Times New Roman" w:eastAsia="方正仿宋_GBK"/>
          <w:color w:val="auto"/>
          <w:sz w:val="32"/>
          <w:szCs w:val="32"/>
        </w:rPr>
        <w:t>资阳市雁江区人民政府电子政务外网建设管理办公室</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资阳市雁江区</w:t>
      </w:r>
      <w:r>
        <w:rPr>
          <w:rFonts w:hint="eastAsia" w:ascii="Times New Roman" w:hAnsi="Times New Roman" w:eastAsia="方正仿宋_GBK"/>
          <w:color w:val="auto"/>
          <w:sz w:val="32"/>
          <w:szCs w:val="32"/>
          <w:lang w:eastAsia="zh-CN"/>
        </w:rPr>
        <w:t>人防指挥信息保障中心。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w:t>
      </w:r>
      <w:r>
        <w:rPr>
          <w:rFonts w:ascii="Times New Roman" w:hAnsi="Times New Roman" w:eastAsia="方正黑体_GBK"/>
          <w:color w:val="auto"/>
          <w:sz w:val="32"/>
          <w:szCs w:val="32"/>
        </w:rPr>
        <w:t>、收支预算情况</w:t>
      </w:r>
      <w:r>
        <w:rPr>
          <w:rFonts w:hint="eastAsia" w:ascii="Times New Roman" w:hAnsi="Times New Roman" w:eastAsia="方正黑体_GBK"/>
          <w:color w:val="auto"/>
          <w:sz w:val="32"/>
          <w:szCs w:val="32"/>
        </w:rPr>
        <w:t>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按照综合预算的原则，</w:t>
      </w:r>
      <w:r>
        <w:rPr>
          <w:rFonts w:hint="eastAsia" w:ascii="Times New Roman" w:hAnsi="Times New Roman" w:eastAsia="方正仿宋简体"/>
          <w:color w:val="auto"/>
          <w:sz w:val="32"/>
          <w:szCs w:val="32"/>
          <w:lang w:eastAsia="zh-CN"/>
        </w:rPr>
        <w:t>资阳市雁江区人民政府办公室</w:t>
      </w:r>
      <w:r>
        <w:rPr>
          <w:rFonts w:hint="eastAsia" w:ascii="Times New Roman" w:hAnsi="Times New Roman" w:eastAsia="方正仿宋简体"/>
          <w:color w:val="auto"/>
          <w:sz w:val="32"/>
          <w:szCs w:val="32"/>
        </w:rPr>
        <w:t>所有收入和支出均纳入单位预算管理。</w:t>
      </w:r>
    </w:p>
    <w:p>
      <w:pPr>
        <w:keepNext w:val="0"/>
        <w:keepLines w:val="0"/>
        <w:pageBreakBefore w:val="0"/>
        <w:widowControl w:val="0"/>
        <w:kinsoku/>
        <w:wordWrap/>
        <w:overflowPunct/>
        <w:topLinePunct w:val="0"/>
        <w:autoSpaceDE/>
        <w:autoSpaceDN/>
        <w:bidi w:val="0"/>
        <w:spacing w:line="600" w:lineRule="exact"/>
        <w:ind w:left="159" w:leftChars="76" w:firstLine="640" w:firstLineChars="200"/>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收入包括一般公共预算财政拨款收入：政府办公厅（室）及相关机构事务行政运行（政府）、事业运行（政府）、一般行政管理事务（政府）、住房公积金、</w:t>
      </w:r>
      <w:r>
        <w:rPr>
          <w:rFonts w:hint="eastAsia" w:ascii="Times New Roman" w:hAnsi="Times New Roman" w:eastAsia="方正仿宋简体"/>
          <w:color w:val="auto"/>
          <w:sz w:val="32"/>
          <w:szCs w:val="32"/>
          <w:lang w:eastAsia="zh-CN"/>
        </w:rPr>
        <w:t>农林水（</w:t>
      </w:r>
      <w:r>
        <w:rPr>
          <w:rFonts w:hint="eastAsia" w:ascii="Times New Roman" w:hAnsi="Times New Roman" w:eastAsia="方正仿宋简体"/>
          <w:color w:val="auto"/>
          <w:sz w:val="32"/>
          <w:szCs w:val="32"/>
        </w:rPr>
        <w:t>其他巩固脱贫衔接乡村振兴</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、公务员医疗补助、行政单位医疗、</w:t>
      </w:r>
      <w:r>
        <w:rPr>
          <w:rFonts w:hint="eastAsia" w:ascii="Times New Roman" w:hAnsi="Times New Roman" w:eastAsia="方正仿宋简体"/>
          <w:color w:val="auto"/>
          <w:sz w:val="32"/>
          <w:szCs w:val="32"/>
          <w:lang w:eastAsia="zh-CN"/>
        </w:rPr>
        <w:t>事业单位医疗、</w:t>
      </w:r>
      <w:r>
        <w:rPr>
          <w:rFonts w:hint="eastAsia" w:ascii="Times New Roman" w:hAnsi="Times New Roman" w:eastAsia="方正仿宋简体"/>
          <w:color w:val="auto"/>
          <w:sz w:val="32"/>
          <w:szCs w:val="32"/>
        </w:rPr>
        <w:t>机关事业单位基本养老保险、机关事业单位职业年金缴费、其他社会保障支出等。</w:t>
      </w:r>
    </w:p>
    <w:p>
      <w:pPr>
        <w:keepNext w:val="0"/>
        <w:keepLines w:val="0"/>
        <w:pageBreakBefore w:val="0"/>
        <w:widowControl w:val="0"/>
        <w:kinsoku/>
        <w:wordWrap/>
        <w:overflowPunct/>
        <w:topLinePunct w:val="0"/>
        <w:autoSpaceDE/>
        <w:autoSpaceDN/>
        <w:bidi w:val="0"/>
        <w:adjustRightInd/>
        <w:snapToGrid/>
        <w:spacing w:line="600" w:lineRule="exact"/>
        <w:ind w:left="159" w:leftChars="76" w:firstLine="640" w:firstLineChars="200"/>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支出包括一般公共服务支出、社会保障和就业支出、卫生健康支出、住房保障支出、农林水支出（其他巩固脱贫衔接乡村振兴支出）等。支出主要用于基本工资、津贴补贴、办公费、印刷费、邮电费、差旅费、公务用车运行维护费、其他交通经费、会议费、培训费、公务接待费、基本医疗保险、公务员医疗补助、养老保险缴费、职业年金缴费、失业保险缴费、工伤保险缴费、工伤生育保险缴费、退休费、医疗费、事业人员经费、住房公积金、奖励金、工会经费、福利费、其他商品和服务支出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lang w:eastAsia="zh-CN"/>
        </w:rPr>
      </w:pPr>
      <w:r>
        <w:rPr>
          <w:rFonts w:hint="eastAsia" w:ascii="Times New Roman" w:hAnsi="Times New Roman" w:eastAsia="方正仿宋简体"/>
          <w:color w:val="auto"/>
          <w:sz w:val="32"/>
          <w:szCs w:val="32"/>
          <w:lang w:eastAsia="zh-CN"/>
        </w:rPr>
        <w:t>资阳市雁江区人民政府办公室</w:t>
      </w: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年收支总预算</w:t>
      </w:r>
      <w:r>
        <w:rPr>
          <w:rFonts w:hint="eastAsia" w:ascii="Times New Roman" w:hAnsi="Times New Roman" w:eastAsia="方正仿宋简体"/>
          <w:color w:val="auto"/>
          <w:sz w:val="32"/>
          <w:szCs w:val="32"/>
          <w:lang w:val="en-US" w:eastAsia="zh-CN"/>
        </w:rPr>
        <w:t>1377.44</w:t>
      </w:r>
      <w:r>
        <w:rPr>
          <w:rFonts w:hint="eastAsia" w:ascii="Times New Roman" w:hAnsi="Times New Roman" w:eastAsia="方正仿宋简体"/>
          <w:color w:val="auto"/>
          <w:sz w:val="32"/>
          <w:szCs w:val="32"/>
        </w:rPr>
        <w:t>万元，比202</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年收支预算总数</w:t>
      </w:r>
      <w:r>
        <w:rPr>
          <w:rFonts w:hint="eastAsia" w:ascii="Times New Roman" w:hAnsi="Times New Roman" w:eastAsia="方正仿宋简体"/>
          <w:color w:val="auto"/>
          <w:sz w:val="32"/>
          <w:szCs w:val="32"/>
          <w:lang w:val="en-US" w:eastAsia="zh-CN"/>
        </w:rPr>
        <w:t>1289.56万元，</w:t>
      </w:r>
      <w:r>
        <w:rPr>
          <w:rFonts w:hint="eastAsia" w:ascii="Times New Roman" w:hAnsi="Times New Roman" w:eastAsia="方正仿宋简体"/>
          <w:color w:val="auto"/>
          <w:sz w:val="32"/>
          <w:szCs w:val="32"/>
        </w:rPr>
        <w:t>增加</w:t>
      </w:r>
      <w:r>
        <w:rPr>
          <w:rFonts w:hint="eastAsia" w:ascii="Times New Roman" w:hAnsi="Times New Roman" w:eastAsia="方正仿宋简体"/>
          <w:color w:val="auto"/>
          <w:sz w:val="32"/>
          <w:szCs w:val="32"/>
          <w:lang w:val="en-US" w:eastAsia="zh-CN"/>
        </w:rPr>
        <w:t>87.88</w:t>
      </w:r>
      <w:r>
        <w:rPr>
          <w:rFonts w:hint="eastAsia" w:ascii="Times New Roman" w:hAnsi="Times New Roman" w:eastAsia="方正仿宋简体"/>
          <w:color w:val="auto"/>
          <w:sz w:val="32"/>
          <w:szCs w:val="32"/>
        </w:rPr>
        <w:t>万元，</w:t>
      </w:r>
      <w:r>
        <w:rPr>
          <w:rFonts w:hint="eastAsia" w:ascii="Times New Roman" w:hAnsi="Times New Roman" w:eastAsia="方正仿宋简体"/>
          <w:color w:val="auto"/>
          <w:sz w:val="32"/>
          <w:szCs w:val="32"/>
          <w:lang w:eastAsia="zh-CN"/>
        </w:rPr>
        <w:t>上升</w:t>
      </w:r>
      <w:r>
        <w:rPr>
          <w:rFonts w:hint="eastAsia" w:ascii="Times New Roman" w:hAnsi="Times New Roman" w:eastAsia="方正仿宋简体"/>
          <w:color w:val="auto"/>
          <w:sz w:val="32"/>
          <w:szCs w:val="32"/>
          <w:lang w:val="en-US" w:eastAsia="zh-CN"/>
        </w:rPr>
        <w:t>6.81%。收支预算略有增加，</w:t>
      </w:r>
      <w:r>
        <w:rPr>
          <w:rFonts w:hint="eastAsia" w:ascii="Times New Roman" w:hAnsi="Times New Roman" w:eastAsia="方正仿宋简体"/>
          <w:color w:val="auto"/>
          <w:sz w:val="32"/>
          <w:szCs w:val="32"/>
        </w:rPr>
        <w:t>主要原因是</w:t>
      </w:r>
      <w:r>
        <w:rPr>
          <w:rFonts w:hint="eastAsia" w:ascii="Times New Roman" w:hAnsi="Times New Roman" w:eastAsia="方正仿宋简体"/>
          <w:color w:val="auto"/>
          <w:sz w:val="32"/>
          <w:szCs w:val="32"/>
          <w:lang w:eastAsia="zh-CN"/>
        </w:rPr>
        <w:t>在职人员增加，增加</w:t>
      </w:r>
      <w:r>
        <w:rPr>
          <w:rFonts w:hint="eastAsia" w:ascii="Times New Roman" w:hAnsi="Times New Roman" w:eastAsia="方正仿宋简体"/>
          <w:color w:val="auto"/>
          <w:sz w:val="32"/>
          <w:szCs w:val="32"/>
        </w:rPr>
        <w:t>工资性支出及公用经费支出</w:t>
      </w:r>
      <w:r>
        <w:rPr>
          <w:rFonts w:hint="eastAsia" w:ascii="Times New Roman" w:hAnsi="Times New Roman" w:eastAsia="方正仿宋简体"/>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16" w:firstLineChars="192"/>
        <w:textAlignment w:val="auto"/>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（一）收入预算情况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lang w:eastAsia="zh-CN"/>
        </w:rPr>
      </w:pPr>
      <w:r>
        <w:rPr>
          <w:rFonts w:hint="eastAsia" w:ascii="Times New Roman" w:hAnsi="Times New Roman" w:eastAsia="方正仿宋简体"/>
          <w:color w:val="auto"/>
          <w:sz w:val="32"/>
          <w:szCs w:val="32"/>
          <w:lang w:eastAsia="zh-CN"/>
        </w:rPr>
        <w:t>资阳市雁江区人民政府办公室</w:t>
      </w:r>
      <w:r>
        <w:rPr>
          <w:rFonts w:ascii="Times New Roman" w:hAnsi="Times New Roman" w:eastAsia="方正仿宋简体"/>
          <w:color w:val="auto"/>
          <w:sz w:val="32"/>
          <w:szCs w:val="32"/>
        </w:rPr>
        <w:t>2024年收入预算</w:t>
      </w:r>
      <w:r>
        <w:rPr>
          <w:rFonts w:hint="eastAsia" w:ascii="Times New Roman" w:hAnsi="Times New Roman" w:eastAsia="方正仿宋简体"/>
          <w:color w:val="auto"/>
          <w:sz w:val="32"/>
          <w:szCs w:val="32"/>
          <w:lang w:val="en-US" w:eastAsia="zh-CN"/>
        </w:rPr>
        <w:t>1377.44</w:t>
      </w:r>
      <w:r>
        <w:rPr>
          <w:rFonts w:ascii="Times New Roman" w:hAnsi="Times New Roman" w:eastAsia="方正仿宋简体"/>
          <w:color w:val="auto"/>
          <w:sz w:val="32"/>
          <w:szCs w:val="32"/>
        </w:rPr>
        <w:t>万元，其中：</w:t>
      </w:r>
      <w:r>
        <w:rPr>
          <w:rFonts w:hint="eastAsia" w:ascii="Times New Roman" w:hAnsi="Times New Roman" w:eastAsia="方正仿宋简体"/>
          <w:color w:val="auto"/>
          <w:sz w:val="32"/>
          <w:szCs w:val="32"/>
        </w:rPr>
        <w:t>一般公共预算</w:t>
      </w:r>
      <w:r>
        <w:rPr>
          <w:rFonts w:ascii="Times New Roman" w:hAnsi="Times New Roman" w:eastAsia="方正仿宋简体"/>
          <w:color w:val="auto"/>
          <w:sz w:val="32"/>
          <w:szCs w:val="32"/>
        </w:rPr>
        <w:t>拨款收入</w:t>
      </w:r>
      <w:r>
        <w:rPr>
          <w:rFonts w:hint="eastAsia" w:ascii="Times New Roman" w:hAnsi="Times New Roman" w:eastAsia="方正仿宋简体"/>
          <w:color w:val="auto"/>
          <w:sz w:val="32"/>
          <w:szCs w:val="32"/>
          <w:lang w:val="en-US" w:eastAsia="zh-CN"/>
        </w:rPr>
        <w:t>1377.44</w:t>
      </w:r>
      <w:r>
        <w:rPr>
          <w:rFonts w:ascii="Times New Roman" w:hAnsi="Times New Roman" w:eastAsia="方正仿宋简体"/>
          <w:color w:val="auto"/>
          <w:sz w:val="32"/>
          <w:szCs w:val="32"/>
        </w:rPr>
        <w:t>万元</w:t>
      </w:r>
      <w:r>
        <w:rPr>
          <w:rFonts w:hint="eastAsia" w:ascii="Times New Roman" w:hAnsi="Times New Roman" w:eastAsia="方正仿宋简体"/>
          <w:color w:val="auto"/>
          <w:sz w:val="32"/>
          <w:szCs w:val="32"/>
        </w:rPr>
        <w:t>，占</w:t>
      </w:r>
      <w:r>
        <w:rPr>
          <w:rFonts w:hint="eastAsia" w:ascii="Times New Roman" w:hAnsi="Times New Roman" w:eastAsia="方正仿宋简体"/>
          <w:color w:val="auto"/>
          <w:sz w:val="32"/>
          <w:szCs w:val="32"/>
          <w:lang w:val="en-US" w:eastAsia="zh-CN"/>
        </w:rPr>
        <w:t>100</w:t>
      </w: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16" w:firstLineChars="192"/>
        <w:textAlignment w:val="auto"/>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（二）支出预算情况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资阳市雁江区人民政府办公室</w:t>
      </w:r>
      <w:r>
        <w:rPr>
          <w:rFonts w:ascii="Times New Roman" w:hAnsi="Times New Roman" w:eastAsia="方正仿宋简体"/>
          <w:color w:val="auto"/>
          <w:sz w:val="32"/>
          <w:szCs w:val="32"/>
        </w:rPr>
        <w:t>2024年支出预算</w:t>
      </w:r>
      <w:r>
        <w:rPr>
          <w:rFonts w:hint="eastAsia" w:ascii="Times New Roman" w:hAnsi="Times New Roman" w:eastAsia="方正仿宋简体"/>
          <w:color w:val="auto"/>
          <w:sz w:val="32"/>
          <w:szCs w:val="32"/>
          <w:lang w:val="en-US" w:eastAsia="zh-CN"/>
        </w:rPr>
        <w:t>1377.44</w:t>
      </w:r>
      <w:r>
        <w:rPr>
          <w:rFonts w:ascii="Times New Roman" w:hAnsi="Times New Roman" w:eastAsia="方正仿宋简体"/>
          <w:color w:val="auto"/>
          <w:sz w:val="32"/>
          <w:szCs w:val="32"/>
        </w:rPr>
        <w:t>万元，其中</w:t>
      </w:r>
      <w:r>
        <w:rPr>
          <w:rFonts w:hint="eastAsia" w:ascii="Times New Roman" w:hAnsi="Times New Roman" w:eastAsia="方正仿宋简体"/>
          <w:color w:val="auto"/>
          <w:sz w:val="32"/>
          <w:szCs w:val="32"/>
        </w:rPr>
        <w:t>：基本支出</w:t>
      </w:r>
      <w:r>
        <w:rPr>
          <w:rFonts w:hint="eastAsia" w:ascii="Times New Roman" w:hAnsi="Times New Roman" w:eastAsia="方正仿宋简体"/>
          <w:color w:val="auto"/>
          <w:sz w:val="32"/>
          <w:szCs w:val="32"/>
          <w:lang w:val="en-US" w:eastAsia="zh-CN"/>
        </w:rPr>
        <w:t>997.64</w:t>
      </w:r>
      <w:r>
        <w:rPr>
          <w:rFonts w:hint="eastAsia" w:ascii="Times New Roman" w:hAnsi="Times New Roman" w:eastAsia="方正仿宋简体"/>
          <w:color w:val="auto"/>
          <w:sz w:val="32"/>
          <w:szCs w:val="32"/>
        </w:rPr>
        <w:t>万元，占</w:t>
      </w:r>
      <w:r>
        <w:rPr>
          <w:rFonts w:hint="eastAsia" w:ascii="Times New Roman" w:hAnsi="Times New Roman" w:eastAsia="方正仿宋简体"/>
          <w:color w:val="auto"/>
          <w:sz w:val="32"/>
          <w:szCs w:val="32"/>
          <w:lang w:val="en-US" w:eastAsia="zh-CN"/>
        </w:rPr>
        <w:t>72.43</w:t>
      </w:r>
      <w:r>
        <w:rPr>
          <w:rFonts w:hint="eastAsia" w:ascii="Times New Roman" w:hAnsi="Times New Roman" w:eastAsia="方正仿宋简体"/>
          <w:color w:val="auto"/>
          <w:sz w:val="32"/>
          <w:szCs w:val="32"/>
        </w:rPr>
        <w:t>%；项目支出</w:t>
      </w:r>
      <w:r>
        <w:rPr>
          <w:rFonts w:hint="eastAsia" w:ascii="Times New Roman" w:hAnsi="Times New Roman" w:eastAsia="方正仿宋简体"/>
          <w:color w:val="auto"/>
          <w:sz w:val="32"/>
          <w:szCs w:val="32"/>
          <w:lang w:val="en-US" w:eastAsia="zh-CN"/>
        </w:rPr>
        <w:t>379.80</w:t>
      </w:r>
      <w:r>
        <w:rPr>
          <w:rFonts w:hint="eastAsia" w:ascii="Times New Roman" w:hAnsi="Times New Roman" w:eastAsia="仿宋_GB2312"/>
          <w:color w:val="auto"/>
          <w:sz w:val="28"/>
          <w:szCs w:val="28"/>
        </w:rPr>
        <w:t>万元</w:t>
      </w:r>
      <w:r>
        <w:rPr>
          <w:rFonts w:hint="eastAsia" w:ascii="Times New Roman" w:hAnsi="Times New Roman" w:eastAsia="方正仿宋简体"/>
          <w:color w:val="auto"/>
          <w:sz w:val="32"/>
          <w:szCs w:val="32"/>
        </w:rPr>
        <w:t>，占</w:t>
      </w:r>
      <w:r>
        <w:rPr>
          <w:rFonts w:hint="eastAsia" w:ascii="Times New Roman" w:hAnsi="Times New Roman" w:eastAsia="方正仿宋简体"/>
          <w:color w:val="auto"/>
          <w:sz w:val="32"/>
          <w:szCs w:val="32"/>
          <w:lang w:val="en-US" w:eastAsia="zh-CN"/>
        </w:rPr>
        <w:t>27.57</w:t>
      </w:r>
      <w:r>
        <w:rPr>
          <w:rFonts w:hint="eastAsia" w:ascii="Times New Roman" w:hAnsi="Times New Roman"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四、财政拨款收支预算情况说明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lang w:eastAsia="zh-CN"/>
        </w:rPr>
      </w:pPr>
      <w:r>
        <w:rPr>
          <w:rFonts w:hint="eastAsia" w:ascii="Times New Roman" w:hAnsi="Times New Roman" w:eastAsia="方正仿宋简体"/>
          <w:color w:val="auto"/>
          <w:sz w:val="32"/>
          <w:szCs w:val="32"/>
          <w:lang w:eastAsia="zh-CN"/>
        </w:rPr>
        <w:t>资阳市雁江区人民政府办公室</w:t>
      </w:r>
      <w:r>
        <w:rPr>
          <w:rFonts w:hint="eastAsia" w:ascii="Times New Roman" w:hAnsi="Times New Roman" w:eastAsia="方正仿宋简体"/>
          <w:color w:val="auto"/>
          <w:sz w:val="32"/>
          <w:szCs w:val="32"/>
        </w:rPr>
        <w:t>202</w:t>
      </w:r>
      <w:r>
        <w:rPr>
          <w:rFonts w:ascii="Times New Roman" w:hAnsi="Times New Roman" w:eastAsia="方正仿宋简体"/>
          <w:color w:val="auto"/>
          <w:sz w:val="32"/>
          <w:szCs w:val="32"/>
        </w:rPr>
        <w:t>4</w:t>
      </w:r>
      <w:r>
        <w:rPr>
          <w:rFonts w:hint="eastAsia" w:ascii="Times New Roman" w:hAnsi="Times New Roman" w:eastAsia="方正仿宋简体"/>
          <w:color w:val="auto"/>
          <w:sz w:val="32"/>
          <w:szCs w:val="32"/>
        </w:rPr>
        <w:t>年财政拨款收支总预算</w:t>
      </w:r>
      <w:r>
        <w:rPr>
          <w:rFonts w:hint="eastAsia" w:ascii="Times New Roman" w:hAnsi="Times New Roman" w:eastAsia="方正仿宋简体"/>
          <w:color w:val="auto"/>
          <w:sz w:val="32"/>
          <w:szCs w:val="32"/>
          <w:lang w:val="en-US" w:eastAsia="zh-CN"/>
        </w:rPr>
        <w:t>1377.44</w:t>
      </w:r>
      <w:r>
        <w:rPr>
          <w:rFonts w:hint="eastAsia" w:ascii="Times New Roman" w:hAnsi="Times New Roman" w:eastAsia="方正仿宋简体"/>
          <w:color w:val="auto"/>
          <w:sz w:val="32"/>
          <w:szCs w:val="32"/>
        </w:rPr>
        <w:t>万元，比202</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年财政拨款收支总预算</w:t>
      </w:r>
      <w:r>
        <w:rPr>
          <w:rFonts w:hint="eastAsia" w:ascii="Times New Roman" w:hAnsi="Times New Roman" w:eastAsia="方正仿宋简体"/>
          <w:color w:val="auto"/>
          <w:sz w:val="32"/>
          <w:szCs w:val="32"/>
          <w:lang w:val="en-US" w:eastAsia="zh-CN"/>
        </w:rPr>
        <w:t>1289.56万元，</w:t>
      </w:r>
      <w:r>
        <w:rPr>
          <w:rFonts w:hint="eastAsia" w:ascii="Times New Roman" w:hAnsi="Times New Roman" w:eastAsia="方正仿宋简体"/>
          <w:color w:val="auto"/>
          <w:sz w:val="32"/>
          <w:szCs w:val="32"/>
        </w:rPr>
        <w:t>增加</w:t>
      </w:r>
      <w:r>
        <w:rPr>
          <w:rFonts w:hint="eastAsia" w:ascii="Times New Roman" w:hAnsi="Times New Roman" w:eastAsia="方正仿宋简体"/>
          <w:color w:val="auto"/>
          <w:sz w:val="32"/>
          <w:szCs w:val="32"/>
          <w:lang w:val="en-US" w:eastAsia="zh-CN"/>
        </w:rPr>
        <w:t>87.88</w:t>
      </w:r>
      <w:r>
        <w:rPr>
          <w:rFonts w:hint="eastAsia" w:ascii="Times New Roman" w:hAnsi="Times New Roman" w:eastAsia="方正仿宋简体"/>
          <w:color w:val="auto"/>
          <w:sz w:val="32"/>
          <w:szCs w:val="32"/>
        </w:rPr>
        <w:t>万元，主要原因是人员增加，增加工资性支出及公用经费支出</w:t>
      </w:r>
      <w:r>
        <w:rPr>
          <w:rFonts w:hint="eastAsia" w:ascii="Times New Roman" w:hAnsi="Times New Roman" w:eastAsia="方正仿宋简体"/>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lang w:eastAsia="zh-CN"/>
        </w:rPr>
      </w:pPr>
      <w:r>
        <w:rPr>
          <w:rFonts w:hint="eastAsia" w:ascii="Times New Roman" w:hAnsi="Times New Roman" w:eastAsia="方正仿宋简体"/>
          <w:color w:val="auto"/>
          <w:sz w:val="32"/>
          <w:szCs w:val="32"/>
        </w:rPr>
        <w:t>收入包括：本年一般公共预算拨款收入</w:t>
      </w:r>
      <w:r>
        <w:rPr>
          <w:rFonts w:hint="eastAsia" w:ascii="Times New Roman" w:hAnsi="Times New Roman" w:eastAsia="方正仿宋简体"/>
          <w:color w:val="auto"/>
          <w:sz w:val="32"/>
          <w:szCs w:val="32"/>
          <w:lang w:val="en-US" w:eastAsia="zh-CN"/>
        </w:rPr>
        <w:t>1377.44</w:t>
      </w:r>
      <w:r>
        <w:rPr>
          <w:rFonts w:hint="eastAsia" w:ascii="Times New Roman" w:hAnsi="Times New Roman" w:eastAsia="方正仿宋简体"/>
          <w:color w:val="auto"/>
          <w:sz w:val="32"/>
          <w:szCs w:val="32"/>
        </w:rPr>
        <w:t>万元；支出包括：一般公共服务支出</w:t>
      </w:r>
      <w:r>
        <w:rPr>
          <w:rFonts w:hint="eastAsia" w:ascii="Times New Roman" w:hAnsi="Times New Roman" w:eastAsia="方正仿宋简体"/>
          <w:color w:val="auto"/>
          <w:sz w:val="32"/>
          <w:szCs w:val="32"/>
          <w:lang w:val="en-US" w:eastAsia="zh-CN"/>
        </w:rPr>
        <w:t>1147.20</w:t>
      </w:r>
      <w:r>
        <w:rPr>
          <w:rFonts w:hint="eastAsia" w:ascii="Times New Roman" w:hAnsi="Times New Roman" w:eastAsia="方正仿宋简体"/>
          <w:color w:val="auto"/>
          <w:sz w:val="32"/>
          <w:szCs w:val="32"/>
        </w:rPr>
        <w:t>万元、社会保障和就业支出</w:t>
      </w:r>
      <w:r>
        <w:rPr>
          <w:rFonts w:hint="eastAsia" w:ascii="Times New Roman" w:hAnsi="Times New Roman" w:eastAsia="方正仿宋简体"/>
          <w:color w:val="auto"/>
          <w:sz w:val="32"/>
          <w:szCs w:val="32"/>
          <w:lang w:val="en-US" w:eastAsia="zh-CN"/>
        </w:rPr>
        <w:t>95.08</w:t>
      </w:r>
      <w:r>
        <w:rPr>
          <w:rFonts w:hint="eastAsia" w:ascii="Times New Roman" w:hAnsi="Times New Roman" w:eastAsia="方正仿宋简体"/>
          <w:color w:val="auto"/>
          <w:sz w:val="32"/>
          <w:szCs w:val="32"/>
        </w:rPr>
        <w:t>万元、卫生健康支出</w:t>
      </w:r>
      <w:r>
        <w:rPr>
          <w:rFonts w:hint="eastAsia" w:ascii="Times New Roman" w:hAnsi="Times New Roman" w:eastAsia="方正仿宋简体"/>
          <w:color w:val="auto"/>
          <w:sz w:val="32"/>
          <w:szCs w:val="32"/>
          <w:lang w:val="en-US" w:eastAsia="zh-CN"/>
        </w:rPr>
        <w:t>37.20</w:t>
      </w:r>
      <w:r>
        <w:rPr>
          <w:rFonts w:hint="eastAsia" w:ascii="Times New Roman" w:hAnsi="Times New Roman" w:eastAsia="方正仿宋简体"/>
          <w:color w:val="auto"/>
          <w:sz w:val="32"/>
          <w:szCs w:val="32"/>
        </w:rPr>
        <w:t>万元、住房保障支出</w:t>
      </w:r>
      <w:r>
        <w:rPr>
          <w:rFonts w:hint="eastAsia" w:ascii="Times New Roman" w:hAnsi="Times New Roman" w:eastAsia="方正仿宋简体"/>
          <w:color w:val="auto"/>
          <w:sz w:val="32"/>
          <w:szCs w:val="32"/>
          <w:lang w:val="en-US" w:eastAsia="zh-CN"/>
        </w:rPr>
        <w:t>77.96</w:t>
      </w:r>
      <w:r>
        <w:rPr>
          <w:rFonts w:hint="eastAsia" w:ascii="Times New Roman" w:hAnsi="Times New Roman" w:eastAsia="方正仿宋简体"/>
          <w:color w:val="auto"/>
          <w:sz w:val="32"/>
          <w:szCs w:val="32"/>
        </w:rPr>
        <w:t>万元、农林水支出（其他巩固脱贫衔接乡村振兴支出）</w:t>
      </w:r>
      <w:r>
        <w:rPr>
          <w:rFonts w:hint="eastAsia" w:ascii="Times New Roman" w:hAnsi="Times New Roman" w:eastAsia="方正仿宋简体"/>
          <w:color w:val="auto"/>
          <w:sz w:val="32"/>
          <w:szCs w:val="32"/>
          <w:lang w:val="en-US" w:eastAsia="zh-CN"/>
        </w:rPr>
        <w:t>20万元</w:t>
      </w:r>
      <w:r>
        <w:rPr>
          <w:rFonts w:hint="eastAsia" w:ascii="Times New Roman" w:hAnsi="Times New Roman" w:eastAsia="方正仿宋简体"/>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五</w:t>
      </w:r>
      <w:r>
        <w:rPr>
          <w:rFonts w:ascii="Times New Roman" w:hAnsi="Times New Roman" w:eastAsia="方正黑体_GBK"/>
          <w:color w:val="auto"/>
          <w:sz w:val="32"/>
          <w:szCs w:val="32"/>
        </w:rPr>
        <w:t>、</w:t>
      </w:r>
      <w:r>
        <w:rPr>
          <w:rFonts w:hint="eastAsia" w:ascii="Times New Roman" w:hAnsi="Times New Roman" w:eastAsia="方正黑体_GBK"/>
          <w:color w:val="auto"/>
          <w:sz w:val="32"/>
          <w:szCs w:val="32"/>
        </w:rPr>
        <w:t>一般公共预算当年拨款情况说明</w:t>
      </w:r>
    </w:p>
    <w:p>
      <w:pPr>
        <w:keepNext w:val="0"/>
        <w:keepLines w:val="0"/>
        <w:pageBreakBefore w:val="0"/>
        <w:widowControl w:val="0"/>
        <w:kinsoku/>
        <w:wordWrap/>
        <w:overflowPunct/>
        <w:topLinePunct w:val="0"/>
        <w:autoSpaceDE/>
        <w:autoSpaceDN/>
        <w:bidi w:val="0"/>
        <w:spacing w:line="600" w:lineRule="exact"/>
        <w:ind w:firstLine="616" w:firstLineChars="192"/>
        <w:textAlignment w:val="auto"/>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（一）一般公共预算当年拨款规模变化情况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lang w:eastAsia="zh-CN"/>
        </w:rPr>
      </w:pPr>
      <w:r>
        <w:rPr>
          <w:rFonts w:hint="eastAsia" w:ascii="Times New Roman" w:hAnsi="Times New Roman" w:eastAsia="方正仿宋简体"/>
          <w:color w:val="auto"/>
          <w:sz w:val="32"/>
          <w:szCs w:val="32"/>
          <w:lang w:eastAsia="zh-CN"/>
        </w:rPr>
        <w:t>资阳市雁江区人民政府办公室</w:t>
      </w: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年一般公共预算当年拨款</w:t>
      </w:r>
      <w:r>
        <w:rPr>
          <w:rFonts w:hint="eastAsia" w:ascii="Times New Roman" w:hAnsi="Times New Roman" w:eastAsia="方正仿宋简体"/>
          <w:color w:val="auto"/>
          <w:sz w:val="32"/>
          <w:szCs w:val="32"/>
          <w:lang w:val="en-US" w:eastAsia="zh-CN"/>
        </w:rPr>
        <w:t>1377.44</w:t>
      </w:r>
      <w:r>
        <w:rPr>
          <w:rFonts w:hint="eastAsia" w:ascii="Times New Roman" w:hAnsi="Times New Roman" w:eastAsia="方正仿宋简体"/>
          <w:color w:val="auto"/>
          <w:sz w:val="32"/>
          <w:szCs w:val="32"/>
        </w:rPr>
        <w:t>万元，比202</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年预算数</w:t>
      </w:r>
      <w:r>
        <w:rPr>
          <w:rFonts w:hint="eastAsia" w:ascii="Times New Roman" w:hAnsi="Times New Roman" w:eastAsia="方正仿宋简体"/>
          <w:color w:val="auto"/>
          <w:sz w:val="32"/>
          <w:szCs w:val="32"/>
          <w:lang w:val="en-US" w:eastAsia="zh-CN"/>
        </w:rPr>
        <w:t>1289.56万元，</w:t>
      </w:r>
      <w:r>
        <w:rPr>
          <w:rFonts w:hint="eastAsia" w:ascii="Times New Roman" w:hAnsi="Times New Roman" w:eastAsia="方正仿宋简体"/>
          <w:color w:val="auto"/>
          <w:sz w:val="32"/>
          <w:szCs w:val="32"/>
        </w:rPr>
        <w:t>增加</w:t>
      </w:r>
      <w:r>
        <w:rPr>
          <w:rFonts w:hint="eastAsia" w:ascii="Times New Roman" w:hAnsi="Times New Roman" w:eastAsia="方正仿宋简体"/>
          <w:color w:val="auto"/>
          <w:sz w:val="32"/>
          <w:szCs w:val="32"/>
          <w:lang w:val="en-US" w:eastAsia="zh-CN"/>
        </w:rPr>
        <w:t>87.88</w:t>
      </w:r>
      <w:r>
        <w:rPr>
          <w:rFonts w:hint="eastAsia" w:ascii="Times New Roman" w:hAnsi="Times New Roman" w:eastAsia="方正仿宋简体"/>
          <w:color w:val="auto"/>
          <w:sz w:val="32"/>
          <w:szCs w:val="32"/>
        </w:rPr>
        <w:t>万元</w:t>
      </w:r>
      <w:r>
        <w:rPr>
          <w:rFonts w:hint="eastAsia" w:ascii="Times New Roman" w:hAnsi="Times New Roman" w:eastAsia="方正仿宋简体"/>
          <w:color w:val="auto"/>
          <w:sz w:val="32"/>
          <w:szCs w:val="32"/>
          <w:lang w:eastAsia="zh-CN"/>
        </w:rPr>
        <w:t>，上升</w:t>
      </w:r>
      <w:r>
        <w:rPr>
          <w:rFonts w:hint="eastAsia" w:ascii="Times New Roman" w:hAnsi="Times New Roman" w:eastAsia="方正仿宋简体"/>
          <w:color w:val="auto"/>
          <w:sz w:val="32"/>
          <w:szCs w:val="32"/>
          <w:lang w:val="en-US" w:eastAsia="zh-CN"/>
        </w:rPr>
        <w:t>6.81%。</w:t>
      </w:r>
      <w:r>
        <w:rPr>
          <w:rFonts w:hint="eastAsia" w:ascii="Times New Roman" w:hAnsi="Times New Roman" w:eastAsia="方正仿宋简体"/>
          <w:color w:val="auto"/>
          <w:sz w:val="32"/>
          <w:szCs w:val="32"/>
        </w:rPr>
        <w:t>主要原因是人员增加，增加工资性支出及公用经费支出</w:t>
      </w:r>
      <w:r>
        <w:rPr>
          <w:rFonts w:hint="eastAsia" w:ascii="Times New Roman" w:hAnsi="Times New Roman" w:eastAsia="方正仿宋简体"/>
          <w:color w:val="auto"/>
          <w:sz w:val="32"/>
          <w:szCs w:val="32"/>
          <w:lang w:eastAsia="zh-CN"/>
        </w:rPr>
        <w:t>拨款。</w:t>
      </w:r>
    </w:p>
    <w:p>
      <w:pPr>
        <w:keepNext w:val="0"/>
        <w:keepLines w:val="0"/>
        <w:pageBreakBefore w:val="0"/>
        <w:widowControl w:val="0"/>
        <w:kinsoku/>
        <w:wordWrap/>
        <w:overflowPunct/>
        <w:topLinePunct w:val="0"/>
        <w:autoSpaceDE/>
        <w:autoSpaceDN/>
        <w:bidi w:val="0"/>
        <w:spacing w:line="600" w:lineRule="exact"/>
        <w:ind w:firstLine="616" w:firstLineChars="192"/>
        <w:textAlignment w:val="auto"/>
        <w:rPr>
          <w:rFonts w:hint="eastAsia" w:ascii="Times New Roman" w:hAnsi="Times New Roman" w:eastAsia="仿宋_GB2312"/>
          <w:color w:val="auto"/>
          <w:sz w:val="28"/>
          <w:szCs w:val="28"/>
        </w:rPr>
      </w:pPr>
      <w:r>
        <w:rPr>
          <w:rFonts w:hint="eastAsia" w:ascii="Times New Roman" w:hAnsi="Times New Roman" w:eastAsia="方正楷体简体"/>
          <w:b/>
          <w:color w:val="auto"/>
          <w:sz w:val="32"/>
          <w:szCs w:val="32"/>
        </w:rPr>
        <w:t>（二）一般公共预算当年拨款结构情况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资阳市雁江区人民政府办公室</w:t>
      </w: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w:t>
      </w:r>
      <w:r>
        <w:rPr>
          <w:rFonts w:hint="eastAsia" w:ascii="Times New Roman" w:hAnsi="Times New Roman" w:eastAsia="方正仿宋简体"/>
          <w:color w:val="auto"/>
          <w:sz w:val="32"/>
          <w:szCs w:val="32"/>
          <w:lang w:eastAsia="zh-CN"/>
        </w:rPr>
        <w:t>当年</w:t>
      </w:r>
      <w:r>
        <w:rPr>
          <w:rFonts w:hint="eastAsia" w:ascii="Times New Roman" w:hAnsi="Times New Roman" w:eastAsia="方正仿宋简体"/>
          <w:color w:val="auto"/>
          <w:sz w:val="32"/>
          <w:szCs w:val="32"/>
        </w:rPr>
        <w:t>一般公共服务支出</w:t>
      </w:r>
      <w:r>
        <w:rPr>
          <w:rFonts w:hint="eastAsia" w:ascii="Times New Roman" w:hAnsi="Times New Roman" w:eastAsia="方正仿宋简体"/>
          <w:color w:val="auto"/>
          <w:sz w:val="32"/>
          <w:szCs w:val="32"/>
          <w:lang w:val="en-US" w:eastAsia="zh-CN"/>
        </w:rPr>
        <w:t>1147.20</w:t>
      </w:r>
      <w:r>
        <w:rPr>
          <w:rFonts w:hint="eastAsia" w:ascii="Times New Roman" w:hAnsi="Times New Roman" w:eastAsia="方正仿宋简体"/>
          <w:color w:val="auto"/>
          <w:sz w:val="32"/>
          <w:szCs w:val="32"/>
        </w:rPr>
        <w:t>万元，占</w:t>
      </w:r>
      <w:r>
        <w:rPr>
          <w:rFonts w:hint="eastAsia" w:ascii="Times New Roman" w:hAnsi="Times New Roman" w:eastAsia="方正仿宋简体"/>
          <w:color w:val="auto"/>
          <w:sz w:val="32"/>
          <w:szCs w:val="32"/>
          <w:lang w:eastAsia="zh-CN"/>
        </w:rPr>
        <w:t>总支出的</w:t>
      </w:r>
      <w:r>
        <w:rPr>
          <w:rFonts w:hint="eastAsia" w:ascii="Times New Roman" w:hAnsi="Times New Roman" w:eastAsia="方正仿宋简体"/>
          <w:color w:val="auto"/>
          <w:sz w:val="32"/>
          <w:szCs w:val="32"/>
          <w:lang w:val="en-US" w:eastAsia="zh-CN"/>
        </w:rPr>
        <w:t>83.29</w:t>
      </w:r>
      <w:r>
        <w:rPr>
          <w:rFonts w:hint="eastAsia" w:ascii="Times New Roman" w:hAnsi="Times New Roman" w:eastAsia="方正仿宋简体"/>
          <w:color w:val="auto"/>
          <w:sz w:val="32"/>
          <w:szCs w:val="32"/>
        </w:rPr>
        <w:t>%；社会保障和就业支出</w:t>
      </w:r>
      <w:r>
        <w:rPr>
          <w:rFonts w:hint="eastAsia" w:ascii="Times New Roman" w:hAnsi="Times New Roman" w:eastAsia="方正仿宋简体"/>
          <w:color w:val="auto"/>
          <w:sz w:val="32"/>
          <w:szCs w:val="32"/>
          <w:lang w:val="en-US" w:eastAsia="zh-CN"/>
        </w:rPr>
        <w:t>95.08</w:t>
      </w:r>
      <w:r>
        <w:rPr>
          <w:rFonts w:hint="eastAsia" w:ascii="Times New Roman" w:hAnsi="Times New Roman" w:eastAsia="方正仿宋简体"/>
          <w:color w:val="auto"/>
          <w:sz w:val="32"/>
          <w:szCs w:val="32"/>
        </w:rPr>
        <w:t>万元，占</w:t>
      </w:r>
      <w:r>
        <w:rPr>
          <w:rFonts w:hint="eastAsia" w:ascii="Times New Roman" w:hAnsi="Times New Roman" w:eastAsia="方正仿宋简体"/>
          <w:color w:val="auto"/>
          <w:sz w:val="32"/>
          <w:szCs w:val="32"/>
          <w:lang w:eastAsia="zh-CN"/>
        </w:rPr>
        <w:t>总支出的</w:t>
      </w:r>
      <w:r>
        <w:rPr>
          <w:rFonts w:hint="eastAsia" w:ascii="Times New Roman" w:hAnsi="Times New Roman" w:eastAsia="方正仿宋简体"/>
          <w:color w:val="auto"/>
          <w:sz w:val="32"/>
          <w:szCs w:val="32"/>
          <w:lang w:val="en-US" w:eastAsia="zh-CN"/>
        </w:rPr>
        <w:t>6.90</w:t>
      </w:r>
      <w:r>
        <w:rPr>
          <w:rFonts w:hint="eastAsia" w:ascii="Times New Roman" w:hAnsi="Times New Roman" w:eastAsia="方正仿宋简体"/>
          <w:color w:val="auto"/>
          <w:sz w:val="32"/>
          <w:szCs w:val="32"/>
        </w:rPr>
        <w:t>%；卫生</w:t>
      </w:r>
      <w:r>
        <w:rPr>
          <w:rFonts w:hint="eastAsia" w:ascii="Times New Roman" w:hAnsi="Times New Roman" w:eastAsia="方正仿宋简体"/>
          <w:color w:val="auto"/>
          <w:sz w:val="32"/>
          <w:szCs w:val="32"/>
          <w:lang w:eastAsia="zh-CN"/>
        </w:rPr>
        <w:t>健康</w:t>
      </w:r>
      <w:r>
        <w:rPr>
          <w:rFonts w:hint="eastAsia" w:ascii="Times New Roman" w:hAnsi="Times New Roman" w:eastAsia="方正仿宋简体"/>
          <w:color w:val="auto"/>
          <w:sz w:val="32"/>
          <w:szCs w:val="32"/>
        </w:rPr>
        <w:t>支出</w:t>
      </w:r>
      <w:r>
        <w:rPr>
          <w:rFonts w:hint="eastAsia" w:ascii="Times New Roman" w:hAnsi="Times New Roman" w:eastAsia="方正仿宋简体"/>
          <w:color w:val="auto"/>
          <w:sz w:val="32"/>
          <w:szCs w:val="32"/>
          <w:lang w:val="en-US" w:eastAsia="zh-CN"/>
        </w:rPr>
        <w:t>37.20</w:t>
      </w:r>
      <w:r>
        <w:rPr>
          <w:rFonts w:hint="eastAsia" w:ascii="Times New Roman" w:hAnsi="Times New Roman" w:eastAsia="方正仿宋简体"/>
          <w:color w:val="auto"/>
          <w:sz w:val="32"/>
          <w:szCs w:val="32"/>
        </w:rPr>
        <w:t>万元，占</w:t>
      </w:r>
      <w:r>
        <w:rPr>
          <w:rFonts w:hint="eastAsia" w:ascii="Times New Roman" w:hAnsi="Times New Roman" w:eastAsia="方正仿宋简体"/>
          <w:color w:val="auto"/>
          <w:sz w:val="32"/>
          <w:szCs w:val="32"/>
          <w:lang w:eastAsia="zh-CN"/>
        </w:rPr>
        <w:t>总支出的</w:t>
      </w:r>
      <w:r>
        <w:rPr>
          <w:rFonts w:hint="eastAsia" w:ascii="Times New Roman" w:hAnsi="Times New Roman" w:eastAsia="方正仿宋简体"/>
          <w:color w:val="auto"/>
          <w:sz w:val="32"/>
          <w:szCs w:val="32"/>
          <w:lang w:val="en-US" w:eastAsia="zh-CN"/>
        </w:rPr>
        <w:t>2.70</w:t>
      </w:r>
      <w:r>
        <w:rPr>
          <w:rFonts w:hint="eastAsia" w:ascii="Times New Roman" w:hAnsi="Times New Roman" w:eastAsia="方正仿宋简体"/>
          <w:color w:val="auto"/>
          <w:sz w:val="32"/>
          <w:szCs w:val="32"/>
        </w:rPr>
        <w:t>%；农林水支出（其他巩固脱贫衔接乡村振兴支出）</w:t>
      </w:r>
      <w:r>
        <w:rPr>
          <w:rFonts w:hint="eastAsia" w:ascii="Times New Roman" w:hAnsi="Times New Roman" w:eastAsia="方正仿宋简体"/>
          <w:color w:val="auto"/>
          <w:sz w:val="32"/>
          <w:szCs w:val="32"/>
          <w:lang w:val="en-US" w:eastAsia="zh-CN"/>
        </w:rPr>
        <w:t>20万元，占总支出的1.45%；</w:t>
      </w:r>
      <w:r>
        <w:rPr>
          <w:rFonts w:hint="eastAsia" w:ascii="Times New Roman" w:hAnsi="Times New Roman" w:eastAsia="方正仿宋简体"/>
          <w:color w:val="auto"/>
          <w:sz w:val="32"/>
          <w:szCs w:val="32"/>
        </w:rPr>
        <w:t>住房保障支出</w:t>
      </w:r>
      <w:r>
        <w:rPr>
          <w:rFonts w:hint="eastAsia" w:ascii="Times New Roman" w:hAnsi="Times New Roman" w:eastAsia="方正仿宋简体"/>
          <w:color w:val="auto"/>
          <w:sz w:val="32"/>
          <w:szCs w:val="32"/>
          <w:lang w:val="en-US" w:eastAsia="zh-CN"/>
        </w:rPr>
        <w:t>77.96</w:t>
      </w:r>
      <w:r>
        <w:rPr>
          <w:rFonts w:hint="eastAsia" w:ascii="Times New Roman" w:hAnsi="Times New Roman" w:eastAsia="方正仿宋简体"/>
          <w:color w:val="auto"/>
          <w:sz w:val="32"/>
          <w:szCs w:val="32"/>
        </w:rPr>
        <w:t>万元，占</w:t>
      </w:r>
      <w:r>
        <w:rPr>
          <w:rFonts w:hint="eastAsia" w:ascii="Times New Roman" w:hAnsi="Times New Roman" w:eastAsia="方正仿宋简体"/>
          <w:color w:val="auto"/>
          <w:sz w:val="32"/>
          <w:szCs w:val="32"/>
          <w:lang w:eastAsia="zh-CN"/>
        </w:rPr>
        <w:t>总支出的</w:t>
      </w:r>
      <w:r>
        <w:rPr>
          <w:rFonts w:hint="eastAsia" w:ascii="Times New Roman" w:hAnsi="Times New Roman" w:eastAsia="方正仿宋简体"/>
          <w:color w:val="auto"/>
          <w:sz w:val="32"/>
          <w:szCs w:val="32"/>
          <w:lang w:val="en-US" w:eastAsia="zh-CN"/>
        </w:rPr>
        <w:t>5.66</w:t>
      </w:r>
      <w:r>
        <w:rPr>
          <w:rFonts w:hint="eastAsia" w:ascii="Times New Roman" w:hAnsi="Times New Roman"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16" w:firstLineChars="192"/>
        <w:textAlignment w:val="auto"/>
        <w:rPr>
          <w:rFonts w:hint="eastAsia" w:ascii="Times New Roman" w:hAnsi="Times New Roman" w:eastAsia="方正楷体简体"/>
          <w:b/>
          <w:bCs/>
          <w:color w:val="auto"/>
          <w:sz w:val="32"/>
          <w:szCs w:val="32"/>
        </w:rPr>
      </w:pPr>
      <w:r>
        <w:rPr>
          <w:rFonts w:hint="eastAsia" w:ascii="Times New Roman" w:hAnsi="Times New Roman" w:eastAsia="方正楷体简体"/>
          <w:b/>
          <w:bCs/>
          <w:color w:val="auto"/>
          <w:sz w:val="32"/>
          <w:szCs w:val="32"/>
        </w:rPr>
        <w:t>（三）一般公共预算当年拨款具体使用情况</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ascii="Times New Roman" w:hAnsi="Times New Roman" w:eastAsia="方正仿宋简体"/>
          <w:b/>
          <w:bCs/>
          <w:color w:val="auto"/>
          <w:sz w:val="32"/>
          <w:szCs w:val="32"/>
        </w:rPr>
        <w:t>1</w:t>
      </w:r>
      <w:r>
        <w:rPr>
          <w:rFonts w:hint="eastAsia" w:ascii="Times New Roman" w:hAnsi="Times New Roman" w:eastAsia="方正仿宋简体"/>
          <w:b/>
          <w:bCs/>
          <w:color w:val="auto"/>
          <w:sz w:val="32"/>
          <w:szCs w:val="32"/>
        </w:rPr>
        <w:t>．一般公共服务支出（类）政府办公厅（室）及相关机构事务（款）行政运行（项）</w:t>
      </w:r>
      <w:r>
        <w:rPr>
          <w:rFonts w:ascii="Times New Roman" w:hAnsi="Times New Roman" w:eastAsia="方正仿宋简体"/>
          <w:b/>
          <w:bCs/>
          <w:color w:val="auto"/>
          <w:sz w:val="32"/>
          <w:szCs w:val="32"/>
        </w:rPr>
        <w:t>2010301</w:t>
      </w:r>
      <w:r>
        <w:rPr>
          <w:rFonts w:hint="eastAsia" w:ascii="Times New Roman" w:hAnsi="Times New Roman" w:eastAsia="方正仿宋简体"/>
          <w:b/>
          <w:bCs/>
          <w:color w:val="auto"/>
          <w:sz w:val="32"/>
          <w:szCs w:val="32"/>
        </w:rPr>
        <w:t>：</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年预算数为</w:t>
      </w:r>
      <w:r>
        <w:rPr>
          <w:rFonts w:hint="eastAsia" w:ascii="Times New Roman" w:hAnsi="Times New Roman" w:eastAsia="方正仿宋简体"/>
          <w:color w:val="auto"/>
          <w:sz w:val="32"/>
          <w:szCs w:val="32"/>
          <w:lang w:val="en-US" w:eastAsia="zh-CN"/>
        </w:rPr>
        <w:t>718.71</w:t>
      </w:r>
      <w:r>
        <w:rPr>
          <w:rFonts w:hint="eastAsia" w:ascii="Times New Roman" w:hAnsi="Times New Roman" w:eastAsia="方正仿宋简体"/>
          <w:color w:val="auto"/>
          <w:sz w:val="32"/>
          <w:szCs w:val="32"/>
        </w:rPr>
        <w:t>万元，比</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3</w:t>
      </w:r>
      <w:r>
        <w:rPr>
          <w:rFonts w:hint="eastAsia" w:ascii="Times New Roman" w:hAnsi="Times New Roman" w:eastAsia="方正仿宋简体"/>
          <w:color w:val="auto"/>
          <w:sz w:val="32"/>
          <w:szCs w:val="32"/>
        </w:rPr>
        <w:t>年</w:t>
      </w:r>
      <w:r>
        <w:rPr>
          <w:rFonts w:ascii="Times New Roman" w:hAnsi="Times New Roman" w:eastAsia="方正仿宋简体"/>
          <w:color w:val="auto"/>
          <w:sz w:val="32"/>
          <w:szCs w:val="32"/>
        </w:rPr>
        <w:t>669.49</w:t>
      </w:r>
      <w:r>
        <w:rPr>
          <w:rFonts w:hint="eastAsia" w:ascii="Times New Roman" w:hAnsi="Times New Roman" w:eastAsia="方正仿宋简体"/>
          <w:color w:val="auto"/>
          <w:sz w:val="32"/>
          <w:szCs w:val="32"/>
        </w:rPr>
        <w:t>万元，增加</w:t>
      </w:r>
      <w:r>
        <w:rPr>
          <w:rFonts w:hint="eastAsia" w:ascii="Times New Roman" w:hAnsi="Times New Roman" w:eastAsia="方正仿宋简体"/>
          <w:color w:val="auto"/>
          <w:sz w:val="32"/>
          <w:szCs w:val="32"/>
          <w:lang w:val="en-US" w:eastAsia="zh-CN"/>
        </w:rPr>
        <w:t>49.22</w:t>
      </w:r>
      <w:r>
        <w:rPr>
          <w:rFonts w:hint="eastAsia" w:ascii="Times New Roman" w:hAnsi="Times New Roman" w:eastAsia="方正仿宋简体"/>
          <w:color w:val="auto"/>
          <w:sz w:val="32"/>
          <w:szCs w:val="32"/>
        </w:rPr>
        <w:t>万元，上升</w:t>
      </w:r>
      <w:r>
        <w:rPr>
          <w:rFonts w:hint="eastAsia" w:ascii="Times New Roman" w:hAnsi="Times New Roman" w:eastAsia="方正仿宋简体"/>
          <w:color w:val="auto"/>
          <w:sz w:val="32"/>
          <w:szCs w:val="32"/>
          <w:lang w:val="en-US" w:eastAsia="zh-CN"/>
        </w:rPr>
        <w:t>7.35</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。主要用于：区政府办公室及相关机构正常运转的基本支出。包括基本工资、津贴补贴等人员经费以及办公费、差旅费、会议费、印刷费、其他交通费用、水电费、邮电费等日常公用经费。</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ascii="Times New Roman" w:hAnsi="Times New Roman" w:eastAsia="方正仿宋简体"/>
          <w:b/>
          <w:bCs/>
          <w:color w:val="auto"/>
          <w:sz w:val="32"/>
          <w:szCs w:val="32"/>
        </w:rPr>
        <w:t>2</w:t>
      </w:r>
      <w:r>
        <w:rPr>
          <w:rFonts w:hint="eastAsia" w:ascii="Times New Roman" w:hAnsi="Times New Roman" w:eastAsia="方正仿宋简体"/>
          <w:b/>
          <w:bCs/>
          <w:color w:val="auto"/>
          <w:sz w:val="32"/>
          <w:szCs w:val="32"/>
        </w:rPr>
        <w:t>．一般公共服务支出（类）政府办公厅（室）及相关机构事务（款）一般行政管理事务（项）</w:t>
      </w:r>
      <w:r>
        <w:rPr>
          <w:rFonts w:ascii="Times New Roman" w:hAnsi="Times New Roman" w:eastAsia="方正仿宋简体"/>
          <w:b/>
          <w:bCs/>
          <w:color w:val="auto"/>
          <w:sz w:val="32"/>
          <w:szCs w:val="32"/>
        </w:rPr>
        <w:t>2010302</w:t>
      </w:r>
      <w:r>
        <w:rPr>
          <w:rFonts w:hint="eastAsia" w:ascii="Times New Roman" w:hAnsi="Times New Roman" w:eastAsia="方正仿宋简体"/>
          <w:b/>
          <w:bCs/>
          <w:color w:val="auto"/>
          <w:sz w:val="32"/>
          <w:szCs w:val="32"/>
        </w:rPr>
        <w:t>：</w:t>
      </w:r>
      <w:r>
        <w:rPr>
          <w:rFonts w:hint="eastAsia" w:ascii="Times New Roman" w:hAnsi="Times New Roman" w:eastAsia="方正仿宋简体"/>
          <w:color w:val="auto"/>
          <w:sz w:val="32"/>
          <w:szCs w:val="32"/>
          <w:lang w:val="en-US" w:eastAsia="zh-CN"/>
        </w:rPr>
        <w:t>2024年预算数为359.80万元，比</w:t>
      </w:r>
      <w:r>
        <w:rPr>
          <w:rFonts w:ascii="Times New Roman" w:hAnsi="Times New Roman" w:eastAsia="方正仿宋简体"/>
          <w:color w:val="auto"/>
          <w:sz w:val="32"/>
          <w:szCs w:val="32"/>
        </w:rPr>
        <w:t>2023</w:t>
      </w:r>
      <w:r>
        <w:rPr>
          <w:rFonts w:hint="eastAsia" w:ascii="Times New Roman" w:hAnsi="Times New Roman" w:eastAsia="方正仿宋简体"/>
          <w:color w:val="auto"/>
          <w:sz w:val="32"/>
          <w:szCs w:val="32"/>
        </w:rPr>
        <w:t>年</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lang w:val="en-US" w:eastAsia="zh-CN"/>
        </w:rPr>
        <w:t>3</w:t>
      </w:r>
      <w:r>
        <w:rPr>
          <w:rFonts w:ascii="Times New Roman" w:hAnsi="Times New Roman" w:eastAsia="方正仿宋简体"/>
          <w:color w:val="auto"/>
          <w:sz w:val="32"/>
          <w:szCs w:val="32"/>
        </w:rPr>
        <w:t>7.80</w:t>
      </w:r>
      <w:r>
        <w:rPr>
          <w:rFonts w:hint="eastAsia" w:ascii="Times New Roman" w:hAnsi="Times New Roman" w:eastAsia="方正仿宋简体"/>
          <w:color w:val="auto"/>
          <w:sz w:val="32"/>
          <w:szCs w:val="32"/>
        </w:rPr>
        <w:t>万元，</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lang w:val="en-US" w:eastAsia="zh-CN"/>
        </w:rPr>
        <w:t>22万元，上升6.51%。经费略有增加，主要是大型会议经费增加。</w:t>
      </w:r>
      <w:r>
        <w:rPr>
          <w:rFonts w:hint="eastAsia" w:ascii="Times New Roman" w:hAnsi="Times New Roman" w:eastAsia="方正仿宋简体"/>
          <w:color w:val="auto"/>
          <w:sz w:val="32"/>
          <w:szCs w:val="32"/>
        </w:rPr>
        <w:t>主要用于区政府、区政府办公室、区节能办、区政府督查室、区政府研究室、区外网办</w:t>
      </w:r>
      <w:r>
        <w:rPr>
          <w:rFonts w:hint="eastAsia" w:ascii="Times New Roman" w:hAnsi="Times New Roman" w:eastAsia="方正仿宋简体"/>
          <w:color w:val="auto"/>
          <w:sz w:val="32"/>
          <w:szCs w:val="32"/>
          <w:lang w:eastAsia="zh-CN"/>
        </w:rPr>
        <w:t>、区人防办及区人防指挥信息中心</w:t>
      </w:r>
      <w:r>
        <w:rPr>
          <w:rFonts w:hint="eastAsia" w:ascii="Times New Roman" w:hAnsi="Times New Roman" w:eastAsia="方正仿宋简体"/>
          <w:color w:val="auto"/>
          <w:sz w:val="32"/>
          <w:szCs w:val="32"/>
        </w:rPr>
        <w:t>等部门开展专项业务工作经费支出。其中：</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rPr>
        <w:t>）运行运转保障经费</w:t>
      </w:r>
      <w:r>
        <w:rPr>
          <w:rFonts w:ascii="Times New Roman" w:hAnsi="Times New Roman" w:eastAsia="方正仿宋简体"/>
          <w:color w:val="auto"/>
          <w:sz w:val="32"/>
          <w:szCs w:val="32"/>
        </w:rPr>
        <w:t>220</w:t>
      </w:r>
      <w:r>
        <w:rPr>
          <w:rFonts w:hint="eastAsia" w:ascii="Times New Roman" w:hAnsi="Times New Roman" w:eastAsia="方正仿宋简体"/>
          <w:color w:val="auto"/>
          <w:sz w:val="32"/>
          <w:szCs w:val="32"/>
        </w:rPr>
        <w:t>万元，其中：邮电费</w:t>
      </w:r>
      <w:r>
        <w:rPr>
          <w:rFonts w:hint="eastAsia" w:eastAsia="方正仿宋简体"/>
          <w:color w:val="auto"/>
          <w:sz w:val="32"/>
          <w:szCs w:val="32"/>
          <w:lang w:val="en-US" w:eastAsia="zh-CN"/>
        </w:rPr>
        <w:t>9</w:t>
      </w:r>
      <w:r>
        <w:rPr>
          <w:rFonts w:hint="eastAsia" w:ascii="Times New Roman" w:hAnsi="Times New Roman" w:eastAsia="方正仿宋简体"/>
          <w:color w:val="auto"/>
          <w:sz w:val="32"/>
          <w:szCs w:val="32"/>
        </w:rPr>
        <w:t>万元，差旅费</w:t>
      </w:r>
      <w:r>
        <w:rPr>
          <w:rFonts w:hint="eastAsia" w:eastAsia="方正仿宋简体"/>
          <w:color w:val="auto"/>
          <w:sz w:val="32"/>
          <w:szCs w:val="32"/>
          <w:lang w:val="en-US" w:eastAsia="zh-CN"/>
        </w:rPr>
        <w:t>49</w:t>
      </w:r>
      <w:r>
        <w:rPr>
          <w:rFonts w:hint="eastAsia" w:ascii="Times New Roman" w:hAnsi="Times New Roman" w:eastAsia="方正仿宋简体"/>
          <w:color w:val="auto"/>
          <w:sz w:val="32"/>
          <w:szCs w:val="32"/>
        </w:rPr>
        <w:t>万元，公务接待经费</w:t>
      </w:r>
      <w:r>
        <w:rPr>
          <w:rFonts w:ascii="Times New Roman" w:hAnsi="Times New Roman" w:eastAsia="方正仿宋简体"/>
          <w:color w:val="auto"/>
          <w:sz w:val="32"/>
          <w:szCs w:val="32"/>
        </w:rPr>
        <w:t>39</w:t>
      </w:r>
      <w:r>
        <w:rPr>
          <w:rFonts w:hint="eastAsia" w:ascii="Times New Roman" w:hAnsi="Times New Roman" w:eastAsia="方正仿宋简体"/>
          <w:color w:val="auto"/>
          <w:sz w:val="32"/>
          <w:szCs w:val="32"/>
        </w:rPr>
        <w:t>万元，办公费</w:t>
      </w:r>
      <w:r>
        <w:rPr>
          <w:rFonts w:hint="eastAsia" w:eastAsia="方正仿宋简体"/>
          <w:color w:val="auto"/>
          <w:sz w:val="32"/>
          <w:szCs w:val="32"/>
          <w:lang w:val="en-US" w:eastAsia="zh-CN"/>
        </w:rPr>
        <w:t>30</w:t>
      </w:r>
      <w:r>
        <w:rPr>
          <w:rFonts w:hint="eastAsia" w:ascii="Times New Roman" w:hAnsi="Times New Roman" w:eastAsia="方正仿宋简体"/>
          <w:color w:val="auto"/>
          <w:sz w:val="32"/>
          <w:szCs w:val="32"/>
        </w:rPr>
        <w:t>万元，印刷费</w:t>
      </w:r>
      <w:r>
        <w:rPr>
          <w:rFonts w:hint="eastAsia" w:eastAsia="方正仿宋简体"/>
          <w:color w:val="auto"/>
          <w:sz w:val="32"/>
          <w:szCs w:val="32"/>
          <w:lang w:val="en-US" w:eastAsia="zh-CN"/>
        </w:rPr>
        <w:t>20</w:t>
      </w:r>
      <w:r>
        <w:rPr>
          <w:rFonts w:hint="eastAsia" w:ascii="Times New Roman" w:hAnsi="Times New Roman" w:eastAsia="方正仿宋简体"/>
          <w:color w:val="auto"/>
          <w:sz w:val="32"/>
          <w:szCs w:val="32"/>
        </w:rPr>
        <w:t>万元，维修（护）费</w:t>
      </w:r>
      <w:r>
        <w:rPr>
          <w:rFonts w:ascii="Times New Roman" w:hAnsi="Times New Roman" w:eastAsia="方正仿宋简体"/>
          <w:color w:val="auto"/>
          <w:sz w:val="32"/>
          <w:szCs w:val="32"/>
        </w:rPr>
        <w:t>10</w:t>
      </w:r>
      <w:r>
        <w:rPr>
          <w:rFonts w:hint="eastAsia" w:ascii="Times New Roman" w:hAnsi="Times New Roman" w:eastAsia="方正仿宋简体"/>
          <w:color w:val="auto"/>
          <w:sz w:val="32"/>
          <w:szCs w:val="32"/>
        </w:rPr>
        <w:t>万元，其他商品和服务支出</w:t>
      </w:r>
      <w:r>
        <w:rPr>
          <w:rFonts w:hint="eastAsia" w:eastAsia="方正仿宋简体"/>
          <w:color w:val="auto"/>
          <w:sz w:val="32"/>
          <w:szCs w:val="32"/>
          <w:lang w:val="en-US" w:eastAsia="zh-CN"/>
        </w:rPr>
        <w:t>63</w:t>
      </w:r>
      <w:r>
        <w:rPr>
          <w:rFonts w:hint="eastAsia" w:ascii="Times New Roman" w:hAnsi="Times New Roman" w:eastAsia="方正仿宋简体"/>
          <w:color w:val="auto"/>
          <w:sz w:val="32"/>
          <w:szCs w:val="32"/>
        </w:rPr>
        <w:t>万元。</w:t>
      </w:r>
    </w:p>
    <w:p>
      <w:pPr>
        <w:keepNext w:val="0"/>
        <w:keepLines w:val="0"/>
        <w:pageBreakBefore w:val="0"/>
        <w:widowControl w:val="0"/>
        <w:kinsoku/>
        <w:wordWrap/>
        <w:overflowPunct/>
        <w:topLinePunct w:val="0"/>
        <w:autoSpaceDE/>
        <w:autoSpaceDN/>
        <w:bidi w:val="0"/>
        <w:spacing w:line="600" w:lineRule="exact"/>
        <w:ind w:firstLine="648"/>
        <w:textAlignment w:val="auto"/>
        <w:rPr>
          <w:rFonts w:hint="eastAsia" w:eastAsia="方正仿宋简体"/>
          <w:color w:val="auto"/>
          <w:sz w:val="32"/>
          <w:szCs w:val="32"/>
          <w:lang w:val="en-US" w:eastAsia="zh-CN"/>
        </w:rPr>
      </w:pP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2</w:t>
      </w:r>
      <w:r>
        <w:rPr>
          <w:rFonts w:hint="eastAsia" w:ascii="Times New Roman" w:hAnsi="Times New Roman" w:eastAsia="方正仿宋简体"/>
          <w:color w:val="auto"/>
          <w:sz w:val="32"/>
          <w:szCs w:val="32"/>
        </w:rPr>
        <w:t>）大型会议经费</w:t>
      </w:r>
      <w:r>
        <w:rPr>
          <w:rFonts w:hint="eastAsia" w:ascii="Times New Roman" w:hAnsi="Times New Roman" w:eastAsia="方正仿宋简体"/>
          <w:color w:val="auto"/>
          <w:sz w:val="32"/>
          <w:szCs w:val="32"/>
          <w:lang w:val="en-US" w:eastAsia="zh-CN"/>
        </w:rPr>
        <w:t>100</w:t>
      </w:r>
      <w:r>
        <w:rPr>
          <w:rFonts w:hint="eastAsia" w:ascii="Times New Roman" w:hAnsi="Times New Roman" w:eastAsia="方正仿宋简体"/>
          <w:color w:val="auto"/>
          <w:sz w:val="32"/>
          <w:szCs w:val="32"/>
        </w:rPr>
        <w:t>万元，其中：印刷费</w:t>
      </w:r>
      <w:r>
        <w:rPr>
          <w:rFonts w:ascii="Times New Roman" w:hAnsi="Times New Roman" w:eastAsia="方正仿宋简体"/>
          <w:color w:val="auto"/>
          <w:sz w:val="32"/>
          <w:szCs w:val="32"/>
        </w:rPr>
        <w:t>10</w:t>
      </w:r>
      <w:r>
        <w:rPr>
          <w:rFonts w:hint="eastAsia" w:ascii="Times New Roman" w:hAnsi="Times New Roman" w:eastAsia="方正仿宋简体"/>
          <w:color w:val="auto"/>
          <w:sz w:val="32"/>
          <w:szCs w:val="32"/>
        </w:rPr>
        <w:t>万元，邮电费</w:t>
      </w:r>
      <w:r>
        <w:rPr>
          <w:rFonts w:hint="eastAsia" w:eastAsia="方正仿宋简体"/>
          <w:color w:val="auto"/>
          <w:sz w:val="32"/>
          <w:szCs w:val="32"/>
          <w:lang w:val="en-US" w:eastAsia="zh-CN"/>
        </w:rPr>
        <w:t>11</w:t>
      </w:r>
      <w:r>
        <w:rPr>
          <w:rFonts w:hint="eastAsia" w:ascii="Times New Roman" w:hAnsi="Times New Roman" w:eastAsia="方正仿宋简体"/>
          <w:color w:val="auto"/>
          <w:sz w:val="32"/>
          <w:szCs w:val="32"/>
        </w:rPr>
        <w:t>万元，会议费</w:t>
      </w:r>
      <w:r>
        <w:rPr>
          <w:rFonts w:ascii="Times New Roman" w:hAnsi="Times New Roman" w:eastAsia="方正仿宋简体"/>
          <w:color w:val="auto"/>
          <w:sz w:val="32"/>
          <w:szCs w:val="32"/>
        </w:rPr>
        <w:t>5</w:t>
      </w:r>
      <w:r>
        <w:rPr>
          <w:rFonts w:hint="eastAsia" w:ascii="Times New Roman" w:hAnsi="Times New Roman" w:eastAsia="方正仿宋简体"/>
          <w:color w:val="auto"/>
          <w:sz w:val="32"/>
          <w:szCs w:val="32"/>
        </w:rPr>
        <w:t>万元，筹备现场会等大型会议租车经费、制作展板、资料印刷等其他会议费</w:t>
      </w:r>
      <w:r>
        <w:rPr>
          <w:rFonts w:hint="eastAsia" w:eastAsia="方正仿宋简体"/>
          <w:color w:val="auto"/>
          <w:sz w:val="32"/>
          <w:szCs w:val="32"/>
          <w:lang w:val="en-US" w:eastAsia="zh-CN"/>
        </w:rPr>
        <w:t>29</w:t>
      </w:r>
      <w:r>
        <w:rPr>
          <w:rFonts w:hint="eastAsia" w:ascii="Times New Roman" w:hAnsi="Times New Roman" w:eastAsia="方正仿宋简体"/>
          <w:color w:val="auto"/>
          <w:sz w:val="32"/>
          <w:szCs w:val="32"/>
        </w:rPr>
        <w:t>万元，培训费</w:t>
      </w:r>
      <w:r>
        <w:rPr>
          <w:rFonts w:hint="eastAsia" w:eastAsia="方正仿宋简体"/>
          <w:color w:val="auto"/>
          <w:sz w:val="32"/>
          <w:szCs w:val="32"/>
          <w:lang w:val="en-US" w:eastAsia="zh-CN"/>
        </w:rPr>
        <w:t>5</w:t>
      </w:r>
      <w:r>
        <w:rPr>
          <w:rFonts w:hint="eastAsia" w:ascii="Times New Roman" w:hAnsi="Times New Roman" w:eastAsia="方正仿宋简体"/>
          <w:color w:val="auto"/>
          <w:sz w:val="32"/>
          <w:szCs w:val="32"/>
        </w:rPr>
        <w:t>万元，</w:t>
      </w:r>
      <w:r>
        <w:rPr>
          <w:rFonts w:hint="eastAsia" w:eastAsia="方正仿宋简体"/>
          <w:color w:val="auto"/>
          <w:sz w:val="32"/>
          <w:szCs w:val="32"/>
          <w:lang w:eastAsia="zh-CN"/>
        </w:rPr>
        <w:t>差旅费</w:t>
      </w:r>
      <w:r>
        <w:rPr>
          <w:rFonts w:hint="eastAsia" w:eastAsia="方正仿宋简体"/>
          <w:color w:val="auto"/>
          <w:sz w:val="32"/>
          <w:szCs w:val="32"/>
          <w:lang w:val="en-US" w:eastAsia="zh-CN"/>
        </w:rPr>
        <w:t>30万元。</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）外事专项工作经费</w:t>
      </w:r>
      <w:r>
        <w:rPr>
          <w:rFonts w:ascii="Times New Roman" w:hAnsi="Times New Roman" w:eastAsia="方正仿宋简体"/>
          <w:color w:val="auto"/>
          <w:sz w:val="32"/>
          <w:szCs w:val="32"/>
        </w:rPr>
        <w:t>2</w:t>
      </w:r>
      <w:r>
        <w:rPr>
          <w:rFonts w:hint="eastAsia" w:ascii="Times New Roman" w:hAnsi="Times New Roman" w:eastAsia="方正仿宋简体"/>
          <w:color w:val="auto"/>
          <w:sz w:val="32"/>
          <w:szCs w:val="32"/>
        </w:rPr>
        <w:t>万元，其中：办公费</w:t>
      </w:r>
      <w:r>
        <w:rPr>
          <w:rFonts w:hint="eastAsia" w:eastAsia="方正仿宋简体"/>
          <w:color w:val="auto"/>
          <w:sz w:val="32"/>
          <w:szCs w:val="32"/>
          <w:lang w:eastAsia="zh-CN"/>
        </w:rPr>
        <w:t>及印刷费</w:t>
      </w:r>
      <w:r>
        <w:rPr>
          <w:rFonts w:hint="eastAsia" w:eastAsia="方正仿宋简体"/>
          <w:color w:val="auto"/>
          <w:sz w:val="32"/>
          <w:szCs w:val="32"/>
          <w:lang w:val="en-US" w:eastAsia="zh-CN"/>
        </w:rPr>
        <w:t>2万元。</w:t>
      </w:r>
      <w:bookmarkStart w:id="0" w:name="_GoBack"/>
      <w:bookmarkEnd w:id="0"/>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4</w:t>
      </w:r>
      <w:r>
        <w:rPr>
          <w:rFonts w:hint="eastAsia" w:ascii="Times New Roman" w:hAnsi="Times New Roman" w:eastAsia="方正仿宋简体"/>
          <w:color w:val="auto"/>
          <w:sz w:val="32"/>
          <w:szCs w:val="32"/>
        </w:rPr>
        <w:t>）临时聘用人员补助经费</w:t>
      </w:r>
      <w:r>
        <w:rPr>
          <w:rFonts w:ascii="Times New Roman" w:hAnsi="Times New Roman" w:eastAsia="方正仿宋简体"/>
          <w:color w:val="auto"/>
          <w:sz w:val="32"/>
          <w:szCs w:val="32"/>
        </w:rPr>
        <w:t>37.80</w:t>
      </w:r>
      <w:r>
        <w:rPr>
          <w:rFonts w:hint="eastAsia" w:ascii="Times New Roman" w:hAnsi="Times New Roman" w:eastAsia="方正仿宋简体"/>
          <w:color w:val="auto"/>
          <w:sz w:val="32"/>
          <w:szCs w:val="32"/>
        </w:rPr>
        <w:t>万元，主要用于区政府办公室劳务派遣人员工资福利等经费支出。</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方正仿宋简体"/>
          <w:color w:val="auto"/>
          <w:sz w:val="32"/>
          <w:szCs w:val="32"/>
        </w:rPr>
      </w:pPr>
      <w:r>
        <w:rPr>
          <w:rFonts w:ascii="Times New Roman" w:hAnsi="Times New Roman" w:eastAsia="方正仿宋简体"/>
          <w:b/>
          <w:bCs/>
          <w:color w:val="auto"/>
          <w:sz w:val="32"/>
          <w:szCs w:val="32"/>
        </w:rPr>
        <w:t>3</w:t>
      </w:r>
      <w:r>
        <w:rPr>
          <w:rFonts w:hint="eastAsia" w:ascii="Times New Roman" w:hAnsi="Times New Roman" w:eastAsia="方正仿宋简体"/>
          <w:b/>
          <w:bCs/>
          <w:color w:val="auto"/>
          <w:sz w:val="32"/>
          <w:szCs w:val="32"/>
        </w:rPr>
        <w:t>．一般公共服务支出（类）政府办公厅（室）及相关机构事务（款）事务运行（项）</w:t>
      </w:r>
      <w:r>
        <w:rPr>
          <w:rFonts w:ascii="Times New Roman" w:hAnsi="Times New Roman" w:eastAsia="方正仿宋简体"/>
          <w:b/>
          <w:bCs/>
          <w:color w:val="auto"/>
          <w:sz w:val="32"/>
          <w:szCs w:val="32"/>
        </w:rPr>
        <w:t>2010350</w:t>
      </w:r>
      <w:r>
        <w:rPr>
          <w:rFonts w:hint="eastAsia" w:ascii="Times New Roman" w:hAnsi="Times New Roman" w:eastAsia="方正仿宋简体"/>
          <w:b/>
          <w:bCs/>
          <w:color w:val="auto"/>
          <w:sz w:val="32"/>
          <w:szCs w:val="32"/>
        </w:rPr>
        <w:t>：</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年预算数为</w:t>
      </w:r>
      <w:r>
        <w:rPr>
          <w:rFonts w:hint="eastAsia" w:ascii="Times New Roman" w:hAnsi="Times New Roman" w:eastAsia="方正仿宋简体"/>
          <w:color w:val="auto"/>
          <w:sz w:val="32"/>
          <w:szCs w:val="32"/>
          <w:lang w:val="en-US" w:eastAsia="zh-CN"/>
        </w:rPr>
        <w:t>68.69万元，比2023年</w:t>
      </w:r>
      <w:r>
        <w:rPr>
          <w:rFonts w:ascii="Times New Roman" w:hAnsi="Times New Roman" w:eastAsia="方正仿宋简体"/>
          <w:color w:val="auto"/>
          <w:sz w:val="32"/>
          <w:szCs w:val="32"/>
        </w:rPr>
        <w:t>52.09</w:t>
      </w:r>
      <w:r>
        <w:rPr>
          <w:rFonts w:hint="eastAsia" w:ascii="Times New Roman" w:hAnsi="Times New Roman" w:eastAsia="方正仿宋简体"/>
          <w:color w:val="auto"/>
          <w:sz w:val="32"/>
          <w:szCs w:val="32"/>
        </w:rPr>
        <w:t>万元，增加</w:t>
      </w:r>
      <w:r>
        <w:rPr>
          <w:rFonts w:hint="eastAsia" w:ascii="Times New Roman" w:hAnsi="Times New Roman" w:eastAsia="方正仿宋简体"/>
          <w:color w:val="auto"/>
          <w:sz w:val="32"/>
          <w:szCs w:val="32"/>
          <w:lang w:val="en-US" w:eastAsia="zh-CN"/>
        </w:rPr>
        <w:t>16.60</w:t>
      </w:r>
      <w:r>
        <w:rPr>
          <w:rFonts w:hint="eastAsia" w:ascii="Times New Roman" w:hAnsi="Times New Roman" w:eastAsia="方正仿宋简体"/>
          <w:color w:val="auto"/>
          <w:sz w:val="32"/>
          <w:szCs w:val="32"/>
        </w:rPr>
        <w:t>万元，上升</w:t>
      </w:r>
      <w:r>
        <w:rPr>
          <w:rFonts w:hint="eastAsia" w:ascii="Times New Roman" w:hAnsi="Times New Roman" w:eastAsia="方正仿宋简体"/>
          <w:color w:val="auto"/>
          <w:sz w:val="32"/>
          <w:szCs w:val="32"/>
          <w:lang w:val="en-US" w:eastAsia="zh-CN"/>
        </w:rPr>
        <w:t>31.87</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。支出增加，主要是</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lang w:val="en-US" w:eastAsia="zh-CN"/>
        </w:rPr>
        <w:t>2名</w:t>
      </w:r>
      <w:r>
        <w:rPr>
          <w:rFonts w:hint="eastAsia" w:ascii="Times New Roman" w:hAnsi="Times New Roman" w:eastAsia="方正仿宋简体"/>
          <w:color w:val="auto"/>
          <w:sz w:val="32"/>
          <w:szCs w:val="32"/>
        </w:rPr>
        <w:t>在职人员</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增加工资性支出。支出主要用于资阳市雁江区人民政府办公室下属其他事业单位资阳市雁江区人民政府电子政务外网建设管理办公室</w:t>
      </w:r>
      <w:r>
        <w:rPr>
          <w:rFonts w:hint="eastAsia" w:ascii="Times New Roman" w:hAnsi="Times New Roman" w:eastAsia="方正仿宋简体"/>
          <w:color w:val="auto"/>
          <w:sz w:val="32"/>
          <w:szCs w:val="32"/>
          <w:lang w:eastAsia="zh-CN"/>
        </w:rPr>
        <w:t>、资阳市雁江区人防指挥信息保障中心</w:t>
      </w:r>
      <w:r>
        <w:rPr>
          <w:rFonts w:hint="eastAsia" w:ascii="Times New Roman" w:hAnsi="Times New Roman" w:eastAsia="方正仿宋简体"/>
          <w:color w:val="auto"/>
          <w:sz w:val="32"/>
          <w:szCs w:val="32"/>
        </w:rPr>
        <w:t>人员的基本工资、绩效工资、津贴补贴</w:t>
      </w:r>
      <w:r>
        <w:rPr>
          <w:rFonts w:hint="eastAsia" w:ascii="Times New Roman" w:hAnsi="Times New Roman" w:eastAsia="方正仿宋简体"/>
          <w:color w:val="auto"/>
          <w:sz w:val="32"/>
          <w:szCs w:val="32"/>
          <w:lang w:eastAsia="zh-CN"/>
        </w:rPr>
        <w:t>、基础绩效</w:t>
      </w:r>
      <w:r>
        <w:rPr>
          <w:rFonts w:hint="eastAsia" w:ascii="Times New Roman" w:hAnsi="Times New Roman" w:eastAsia="方正仿宋简体"/>
          <w:color w:val="auto"/>
          <w:sz w:val="32"/>
          <w:szCs w:val="32"/>
        </w:rPr>
        <w:t>等</w:t>
      </w:r>
      <w:r>
        <w:rPr>
          <w:rFonts w:hint="eastAsia" w:ascii="Times New Roman" w:hAnsi="Times New Roman" w:eastAsia="方正仿宋简体"/>
          <w:color w:val="auto"/>
          <w:sz w:val="32"/>
          <w:szCs w:val="32"/>
          <w:lang w:eastAsia="zh-CN"/>
        </w:rPr>
        <w:t>经费</w:t>
      </w:r>
      <w:r>
        <w:rPr>
          <w:rFonts w:hint="eastAsia" w:ascii="Times New Roman" w:hAnsi="Times New Roman"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ascii="Times New Roman" w:hAnsi="Times New Roman" w:eastAsia="方正仿宋简体"/>
          <w:b/>
          <w:bCs/>
          <w:color w:val="auto"/>
          <w:sz w:val="32"/>
          <w:szCs w:val="32"/>
        </w:rPr>
        <w:t>4</w:t>
      </w:r>
      <w:r>
        <w:rPr>
          <w:rFonts w:hint="eastAsia" w:ascii="Times New Roman" w:hAnsi="Times New Roman" w:eastAsia="方正仿宋简体"/>
          <w:b/>
          <w:bCs/>
          <w:color w:val="auto"/>
          <w:sz w:val="32"/>
          <w:szCs w:val="32"/>
        </w:rPr>
        <w:t>．农林水支出（类）扶贫（款）其他巩固脱贫衔接乡村振兴支出（项）</w:t>
      </w:r>
      <w:r>
        <w:rPr>
          <w:rFonts w:ascii="Times New Roman" w:hAnsi="Times New Roman" w:eastAsia="方正仿宋简体"/>
          <w:b/>
          <w:bCs/>
          <w:color w:val="auto"/>
          <w:sz w:val="32"/>
          <w:szCs w:val="32"/>
        </w:rPr>
        <w:t>2130599</w:t>
      </w:r>
      <w:r>
        <w:rPr>
          <w:rFonts w:hint="eastAsia" w:ascii="Times New Roman" w:hAnsi="Times New Roman" w:eastAsia="方正仿宋简体"/>
          <w:b/>
          <w:bCs/>
          <w:color w:val="auto"/>
          <w:sz w:val="32"/>
          <w:szCs w:val="32"/>
        </w:rPr>
        <w:t>：</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年预算数为</w:t>
      </w:r>
      <w:r>
        <w:rPr>
          <w:rFonts w:ascii="Times New Roman" w:hAnsi="Times New Roman" w:eastAsia="方正仿宋简体"/>
          <w:color w:val="auto"/>
          <w:sz w:val="32"/>
          <w:szCs w:val="32"/>
        </w:rPr>
        <w:t>20</w:t>
      </w:r>
      <w:r>
        <w:rPr>
          <w:rFonts w:hint="eastAsia" w:ascii="Times New Roman" w:hAnsi="Times New Roman" w:eastAsia="方正仿宋简体"/>
          <w:color w:val="auto"/>
          <w:sz w:val="32"/>
          <w:szCs w:val="32"/>
        </w:rPr>
        <w:t>万元，与</w:t>
      </w:r>
      <w:r>
        <w:rPr>
          <w:rFonts w:ascii="Times New Roman" w:hAnsi="Times New Roman" w:eastAsia="方正仿宋简体"/>
          <w:color w:val="auto"/>
          <w:sz w:val="32"/>
          <w:szCs w:val="32"/>
        </w:rPr>
        <w:t>2023</w:t>
      </w:r>
      <w:r>
        <w:rPr>
          <w:rFonts w:hint="eastAsia" w:ascii="Times New Roman" w:hAnsi="Times New Roman" w:eastAsia="方正仿宋简体"/>
          <w:color w:val="auto"/>
          <w:sz w:val="32"/>
          <w:szCs w:val="32"/>
        </w:rPr>
        <w:t>年持平。主要用于资阳市雁江区扶贫基金联络会工作经费</w:t>
      </w:r>
      <w:r>
        <w:rPr>
          <w:rFonts w:ascii="Times New Roman" w:hAnsi="Times New Roman" w:eastAsia="方正仿宋简体"/>
          <w:color w:val="auto"/>
          <w:sz w:val="32"/>
          <w:szCs w:val="32"/>
        </w:rPr>
        <w:t>10</w:t>
      </w:r>
      <w:r>
        <w:rPr>
          <w:rFonts w:hint="eastAsia" w:ascii="Times New Roman" w:hAnsi="Times New Roman" w:eastAsia="方正仿宋简体"/>
          <w:color w:val="auto"/>
          <w:sz w:val="32"/>
          <w:szCs w:val="32"/>
        </w:rPr>
        <w:t>万元及扶贫基金</w:t>
      </w:r>
      <w:r>
        <w:rPr>
          <w:rFonts w:ascii="Times New Roman" w:hAnsi="Times New Roman" w:eastAsia="方正仿宋简体"/>
          <w:color w:val="auto"/>
          <w:sz w:val="32"/>
          <w:szCs w:val="32"/>
        </w:rPr>
        <w:t>10</w:t>
      </w:r>
      <w:r>
        <w:rPr>
          <w:rFonts w:hint="eastAsia" w:ascii="Times New Roman" w:hAnsi="Times New Roman" w:eastAsia="方正仿宋简体"/>
          <w:color w:val="auto"/>
          <w:sz w:val="32"/>
          <w:szCs w:val="32"/>
        </w:rPr>
        <w:t>万元。</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ascii="Times New Roman" w:hAnsi="Times New Roman" w:eastAsia="方正仿宋简体"/>
          <w:b/>
          <w:bCs/>
          <w:color w:val="auto"/>
          <w:sz w:val="32"/>
          <w:szCs w:val="32"/>
        </w:rPr>
        <w:t>5</w:t>
      </w:r>
      <w:r>
        <w:rPr>
          <w:rFonts w:hint="eastAsia" w:ascii="Times New Roman" w:hAnsi="Times New Roman" w:eastAsia="方正仿宋简体"/>
          <w:b/>
          <w:bCs/>
          <w:color w:val="auto"/>
          <w:sz w:val="32"/>
          <w:szCs w:val="32"/>
        </w:rPr>
        <w:t>．社会保障和就业支出（类）行政单位离退休（款）机关事业单位基本养老保险缴费支出（项）</w:t>
      </w:r>
      <w:r>
        <w:rPr>
          <w:rFonts w:ascii="Times New Roman" w:hAnsi="Times New Roman" w:eastAsia="方正仿宋简体"/>
          <w:b/>
          <w:bCs/>
          <w:color w:val="auto"/>
          <w:sz w:val="32"/>
          <w:szCs w:val="32"/>
        </w:rPr>
        <w:t>2080505</w:t>
      </w:r>
      <w:r>
        <w:rPr>
          <w:rFonts w:hint="eastAsia" w:ascii="Times New Roman" w:hAnsi="Times New Roman" w:eastAsia="方正仿宋简体"/>
          <w:b/>
          <w:bCs/>
          <w:color w:val="auto"/>
          <w:sz w:val="32"/>
          <w:szCs w:val="32"/>
        </w:rPr>
        <w:t>：</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年预算数为</w:t>
      </w:r>
      <w:r>
        <w:rPr>
          <w:rFonts w:hint="eastAsia" w:ascii="Times New Roman" w:hAnsi="Times New Roman" w:eastAsia="方正仿宋简体"/>
          <w:color w:val="auto"/>
          <w:sz w:val="32"/>
          <w:szCs w:val="32"/>
          <w:lang w:val="en-US" w:eastAsia="zh-CN"/>
        </w:rPr>
        <w:t>93.74万元，比2023年</w:t>
      </w:r>
      <w:r>
        <w:rPr>
          <w:rFonts w:ascii="Times New Roman" w:hAnsi="Times New Roman" w:eastAsia="方正仿宋简体"/>
          <w:color w:val="auto"/>
          <w:sz w:val="32"/>
          <w:szCs w:val="32"/>
        </w:rPr>
        <w:t>84.78</w:t>
      </w:r>
      <w:r>
        <w:rPr>
          <w:rFonts w:hint="eastAsia" w:ascii="Times New Roman" w:hAnsi="Times New Roman" w:eastAsia="方正仿宋简体"/>
          <w:color w:val="auto"/>
          <w:sz w:val="32"/>
          <w:szCs w:val="32"/>
        </w:rPr>
        <w:t>万元，增加</w:t>
      </w:r>
      <w:r>
        <w:rPr>
          <w:rFonts w:hint="eastAsia" w:ascii="Times New Roman" w:hAnsi="Times New Roman" w:eastAsia="方正仿宋简体"/>
          <w:color w:val="auto"/>
          <w:sz w:val="32"/>
          <w:szCs w:val="32"/>
          <w:lang w:val="en-US" w:eastAsia="zh-CN"/>
        </w:rPr>
        <w:t>8.96</w:t>
      </w:r>
      <w:r>
        <w:rPr>
          <w:rFonts w:hint="eastAsia" w:ascii="Times New Roman" w:hAnsi="Times New Roman" w:eastAsia="方正仿宋简体"/>
          <w:color w:val="auto"/>
          <w:sz w:val="32"/>
          <w:szCs w:val="32"/>
        </w:rPr>
        <w:t>万元，上升</w:t>
      </w:r>
      <w:r>
        <w:rPr>
          <w:rFonts w:hint="eastAsia" w:ascii="Times New Roman" w:hAnsi="Times New Roman" w:eastAsia="方正仿宋简体"/>
          <w:color w:val="auto"/>
          <w:sz w:val="32"/>
          <w:szCs w:val="32"/>
          <w:lang w:val="en-US" w:eastAsia="zh-CN"/>
        </w:rPr>
        <w:t>10.57</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。支出上涨幅度较大，主要是</w:t>
      </w:r>
      <w:r>
        <w:rPr>
          <w:rFonts w:hint="eastAsia" w:ascii="Times New Roman" w:hAnsi="Times New Roman" w:eastAsia="方正仿宋简体"/>
          <w:color w:val="auto"/>
          <w:sz w:val="32"/>
          <w:szCs w:val="32"/>
          <w:lang w:eastAsia="zh-CN"/>
        </w:rPr>
        <w:t>在职人员增加，</w:t>
      </w:r>
      <w:r>
        <w:rPr>
          <w:rFonts w:hint="eastAsia" w:ascii="Times New Roman" w:hAnsi="Times New Roman" w:eastAsia="方正仿宋简体"/>
          <w:color w:val="auto"/>
          <w:sz w:val="32"/>
          <w:szCs w:val="32"/>
        </w:rPr>
        <w:t>单位</w:t>
      </w:r>
      <w:r>
        <w:rPr>
          <w:rFonts w:hint="eastAsia" w:ascii="Times New Roman" w:hAnsi="Times New Roman" w:eastAsia="方正仿宋简体"/>
          <w:color w:val="auto"/>
          <w:sz w:val="32"/>
          <w:szCs w:val="32"/>
          <w:lang w:eastAsia="zh-CN"/>
        </w:rPr>
        <w:t>部分基本养老</w:t>
      </w:r>
      <w:r>
        <w:rPr>
          <w:rFonts w:hint="eastAsia" w:ascii="Times New Roman" w:hAnsi="Times New Roman" w:eastAsia="方正仿宋简体"/>
          <w:color w:val="auto"/>
          <w:sz w:val="32"/>
          <w:szCs w:val="32"/>
        </w:rPr>
        <w:t>缴费</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rPr>
        <w:t>。主要用于实施养老保险制度后，单位按照规定由单位缴纳的基本养老保险费支出。</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ascii="Times New Roman" w:hAnsi="Times New Roman" w:eastAsia="方正仿宋简体"/>
          <w:b/>
          <w:bCs/>
          <w:color w:val="auto"/>
          <w:sz w:val="32"/>
          <w:szCs w:val="32"/>
        </w:rPr>
        <w:t>6</w:t>
      </w:r>
      <w:r>
        <w:rPr>
          <w:rFonts w:hint="eastAsia" w:ascii="Times New Roman" w:hAnsi="Times New Roman" w:eastAsia="方正仿宋简体"/>
          <w:b/>
          <w:bCs/>
          <w:color w:val="auto"/>
          <w:sz w:val="32"/>
          <w:szCs w:val="32"/>
        </w:rPr>
        <w:t>．社会保障和就业支出（类）其他社会保障和就业支出（款）其他社会保障和就业支出（项）</w:t>
      </w:r>
      <w:r>
        <w:rPr>
          <w:rFonts w:ascii="Times New Roman" w:hAnsi="Times New Roman" w:eastAsia="方正仿宋简体"/>
          <w:b/>
          <w:bCs/>
          <w:color w:val="auto"/>
          <w:sz w:val="32"/>
          <w:szCs w:val="32"/>
        </w:rPr>
        <w:t>2089999</w:t>
      </w:r>
      <w:r>
        <w:rPr>
          <w:rFonts w:hint="eastAsia" w:ascii="Times New Roman" w:hAnsi="Times New Roman" w:eastAsia="方正仿宋简体"/>
          <w:b/>
          <w:bCs/>
          <w:color w:val="auto"/>
          <w:sz w:val="32"/>
          <w:szCs w:val="32"/>
        </w:rPr>
        <w:t>：</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年预算数为</w:t>
      </w:r>
      <w:r>
        <w:rPr>
          <w:rFonts w:hint="eastAsia" w:ascii="Times New Roman" w:hAnsi="Times New Roman" w:eastAsia="方正仿宋简体"/>
          <w:color w:val="auto"/>
          <w:sz w:val="32"/>
          <w:szCs w:val="32"/>
          <w:lang w:val="en-US" w:eastAsia="zh-CN"/>
        </w:rPr>
        <w:t>1.34万元，比2023年</w:t>
      </w:r>
      <w:r>
        <w:rPr>
          <w:rFonts w:ascii="Times New Roman" w:hAnsi="Times New Roman" w:eastAsia="方正仿宋简体"/>
          <w:color w:val="auto"/>
          <w:sz w:val="32"/>
          <w:szCs w:val="32"/>
        </w:rPr>
        <w:t>1.04</w:t>
      </w:r>
      <w:r>
        <w:rPr>
          <w:rFonts w:hint="eastAsia" w:ascii="Times New Roman" w:hAnsi="Times New Roman" w:eastAsia="方正仿宋简体"/>
          <w:color w:val="auto"/>
          <w:sz w:val="32"/>
          <w:szCs w:val="32"/>
        </w:rPr>
        <w:t>万元，</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lang w:val="en-US" w:eastAsia="zh-CN"/>
        </w:rPr>
        <w:t>0.30</w:t>
      </w:r>
      <w:r>
        <w:rPr>
          <w:rFonts w:hint="eastAsia" w:ascii="Times New Roman" w:hAnsi="Times New Roman" w:eastAsia="方正仿宋简体"/>
          <w:color w:val="auto"/>
          <w:sz w:val="32"/>
          <w:szCs w:val="32"/>
        </w:rPr>
        <w:t>万元，</w:t>
      </w:r>
      <w:r>
        <w:rPr>
          <w:rFonts w:hint="eastAsia" w:ascii="Times New Roman" w:hAnsi="Times New Roman" w:eastAsia="方正仿宋简体"/>
          <w:color w:val="auto"/>
          <w:sz w:val="32"/>
          <w:szCs w:val="32"/>
          <w:lang w:eastAsia="zh-CN"/>
        </w:rPr>
        <w:t>上升</w:t>
      </w:r>
      <w:r>
        <w:rPr>
          <w:rFonts w:hint="eastAsia" w:ascii="Times New Roman" w:hAnsi="Times New Roman" w:eastAsia="方正仿宋简体"/>
          <w:color w:val="auto"/>
          <w:sz w:val="32"/>
          <w:szCs w:val="32"/>
          <w:lang w:val="en-US" w:eastAsia="zh-CN"/>
        </w:rPr>
        <w:t>28.85</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。支出</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rPr>
        <w:t>，主要是人员</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rPr>
        <w:t>失业保险、工伤保险缴费单位部分。主要用于按照规定为机关及下属事业单位缴纳的失业保险缴费、工伤保险缴费、工伤生育医疗保险缴费支出。</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ascii="Times New Roman" w:hAnsi="Times New Roman" w:eastAsia="方正仿宋简体"/>
          <w:b/>
          <w:bCs/>
          <w:color w:val="auto"/>
          <w:sz w:val="32"/>
          <w:szCs w:val="32"/>
        </w:rPr>
        <w:t>7</w:t>
      </w:r>
      <w:r>
        <w:rPr>
          <w:rFonts w:hint="eastAsia" w:ascii="Times New Roman" w:hAnsi="Times New Roman" w:eastAsia="方正仿宋简体"/>
          <w:b/>
          <w:bCs/>
          <w:color w:val="auto"/>
          <w:sz w:val="32"/>
          <w:szCs w:val="32"/>
        </w:rPr>
        <w:t>．卫生健康支出（类）行政事业单位医疗（款）行政单位医疗（项）</w:t>
      </w:r>
      <w:r>
        <w:rPr>
          <w:rFonts w:ascii="Times New Roman" w:hAnsi="Times New Roman" w:eastAsia="方正仿宋简体"/>
          <w:b/>
          <w:bCs/>
          <w:color w:val="auto"/>
          <w:sz w:val="32"/>
          <w:szCs w:val="32"/>
        </w:rPr>
        <w:t>2101101</w:t>
      </w:r>
      <w:r>
        <w:rPr>
          <w:rFonts w:hint="eastAsia" w:ascii="Times New Roman" w:hAnsi="Times New Roman" w:eastAsia="方正仿宋简体"/>
          <w:b/>
          <w:bCs/>
          <w:color w:val="auto"/>
          <w:sz w:val="32"/>
          <w:szCs w:val="32"/>
        </w:rPr>
        <w:t>：</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年预算数为</w:t>
      </w:r>
      <w:r>
        <w:rPr>
          <w:rFonts w:hint="eastAsia" w:ascii="Times New Roman" w:hAnsi="Times New Roman" w:eastAsia="方正仿宋简体"/>
          <w:color w:val="auto"/>
          <w:sz w:val="32"/>
          <w:szCs w:val="32"/>
          <w:lang w:val="en-US" w:eastAsia="zh-CN"/>
        </w:rPr>
        <w:t>27.30万元，比2023年</w:t>
      </w:r>
      <w:r>
        <w:rPr>
          <w:rFonts w:ascii="Times New Roman" w:hAnsi="Times New Roman" w:eastAsia="方正仿宋简体"/>
          <w:color w:val="auto"/>
          <w:sz w:val="32"/>
          <w:szCs w:val="32"/>
        </w:rPr>
        <w:t>25.29</w:t>
      </w:r>
      <w:r>
        <w:rPr>
          <w:rFonts w:hint="eastAsia" w:ascii="Times New Roman" w:hAnsi="Times New Roman" w:eastAsia="方正仿宋简体"/>
          <w:color w:val="auto"/>
          <w:sz w:val="32"/>
          <w:szCs w:val="32"/>
        </w:rPr>
        <w:t>万元，增加</w:t>
      </w:r>
      <w:r>
        <w:rPr>
          <w:rFonts w:hint="eastAsia" w:ascii="Times New Roman" w:hAnsi="Times New Roman" w:eastAsia="方正仿宋简体"/>
          <w:color w:val="auto"/>
          <w:sz w:val="32"/>
          <w:szCs w:val="32"/>
          <w:lang w:val="en-US" w:eastAsia="zh-CN"/>
        </w:rPr>
        <w:t>2.01</w:t>
      </w:r>
      <w:r>
        <w:rPr>
          <w:rFonts w:hint="eastAsia" w:ascii="Times New Roman" w:hAnsi="Times New Roman" w:eastAsia="方正仿宋简体"/>
          <w:color w:val="auto"/>
          <w:sz w:val="32"/>
          <w:szCs w:val="32"/>
        </w:rPr>
        <w:t>万元，上升</w:t>
      </w:r>
      <w:r>
        <w:rPr>
          <w:rFonts w:hint="eastAsia" w:ascii="Times New Roman" w:hAnsi="Times New Roman" w:eastAsia="方正仿宋简体"/>
          <w:color w:val="auto"/>
          <w:sz w:val="32"/>
          <w:szCs w:val="32"/>
          <w:lang w:val="en-US" w:eastAsia="zh-CN"/>
        </w:rPr>
        <w:t>7.95</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。支出增加，主要是人员增加，增加单位部分缴费。主要用于财政部门安排的行政单位基本医疗保险缴费支出。</w:t>
      </w:r>
    </w:p>
    <w:p>
      <w:pPr>
        <w:pStyle w:val="2"/>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方正仿宋简体"/>
          <w:color w:val="auto"/>
        </w:rPr>
      </w:pPr>
      <w:r>
        <w:rPr>
          <w:rFonts w:ascii="Times New Roman" w:hAnsi="Times New Roman" w:eastAsia="方正仿宋简体"/>
          <w:b/>
          <w:bCs/>
          <w:color w:val="auto"/>
          <w:sz w:val="32"/>
          <w:szCs w:val="32"/>
        </w:rPr>
        <w:t>8</w:t>
      </w:r>
      <w:r>
        <w:rPr>
          <w:rFonts w:hint="eastAsia" w:ascii="Times New Roman" w:hAnsi="Times New Roman" w:eastAsia="方正仿宋简体"/>
          <w:b/>
          <w:bCs/>
          <w:color w:val="auto"/>
          <w:sz w:val="32"/>
          <w:szCs w:val="32"/>
          <w:lang w:eastAsia="zh-CN"/>
        </w:rPr>
        <w:t>．</w:t>
      </w:r>
      <w:r>
        <w:rPr>
          <w:rFonts w:hint="eastAsia" w:ascii="Times New Roman" w:hAnsi="Times New Roman" w:eastAsia="方正仿宋简体"/>
          <w:b/>
          <w:bCs/>
          <w:color w:val="auto"/>
          <w:sz w:val="32"/>
          <w:szCs w:val="32"/>
        </w:rPr>
        <w:t>卫生健康支出（类）行政事业单位医疗（款）事业单位医疗（项）</w:t>
      </w:r>
      <w:r>
        <w:rPr>
          <w:rFonts w:ascii="Times New Roman" w:hAnsi="Times New Roman" w:eastAsia="方正仿宋简体"/>
          <w:b/>
          <w:bCs/>
          <w:color w:val="auto"/>
          <w:sz w:val="32"/>
          <w:szCs w:val="32"/>
        </w:rPr>
        <w:t>2101102</w:t>
      </w:r>
      <w:r>
        <w:rPr>
          <w:rFonts w:hint="eastAsia" w:ascii="Times New Roman" w:hAnsi="Times New Roman" w:eastAsia="方正仿宋简体"/>
          <w:b/>
          <w:bCs/>
          <w:color w:val="auto"/>
          <w:sz w:val="32"/>
          <w:szCs w:val="32"/>
        </w:rPr>
        <w:t>：</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年预算数为</w:t>
      </w:r>
      <w:r>
        <w:rPr>
          <w:rFonts w:hint="eastAsia" w:ascii="Times New Roman" w:hAnsi="Times New Roman" w:eastAsia="方正仿宋简体"/>
          <w:color w:val="auto"/>
          <w:sz w:val="32"/>
          <w:szCs w:val="32"/>
          <w:lang w:val="en-US" w:eastAsia="zh-CN"/>
        </w:rPr>
        <w:t>3.66万元，比2023年</w:t>
      </w:r>
      <w:r>
        <w:rPr>
          <w:rFonts w:ascii="Times New Roman" w:hAnsi="Times New Roman" w:eastAsia="方正仿宋简体"/>
          <w:color w:val="auto"/>
          <w:sz w:val="32"/>
          <w:szCs w:val="32"/>
        </w:rPr>
        <w:t>2.77</w:t>
      </w:r>
      <w:r>
        <w:rPr>
          <w:rFonts w:hint="eastAsia" w:ascii="Times New Roman" w:hAnsi="Times New Roman" w:eastAsia="方正仿宋简体"/>
          <w:color w:val="auto"/>
          <w:sz w:val="32"/>
          <w:szCs w:val="32"/>
        </w:rPr>
        <w:t>万元，</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lang w:val="en-US" w:eastAsia="zh-CN"/>
        </w:rPr>
        <w:t>0.89</w:t>
      </w:r>
      <w:r>
        <w:rPr>
          <w:rFonts w:hint="eastAsia" w:ascii="Times New Roman" w:hAnsi="Times New Roman" w:eastAsia="方正仿宋简体"/>
          <w:color w:val="auto"/>
          <w:sz w:val="32"/>
          <w:szCs w:val="32"/>
        </w:rPr>
        <w:t>万元，</w:t>
      </w:r>
      <w:r>
        <w:rPr>
          <w:rFonts w:hint="eastAsia" w:ascii="Times New Roman" w:hAnsi="Times New Roman" w:eastAsia="方正仿宋简体"/>
          <w:color w:val="auto"/>
          <w:sz w:val="32"/>
          <w:szCs w:val="32"/>
          <w:lang w:eastAsia="zh-CN"/>
        </w:rPr>
        <w:t>上升</w:t>
      </w:r>
      <w:r>
        <w:rPr>
          <w:rFonts w:hint="eastAsia" w:ascii="Times New Roman" w:hAnsi="Times New Roman" w:eastAsia="方正仿宋简体"/>
          <w:color w:val="auto"/>
          <w:sz w:val="32"/>
          <w:szCs w:val="32"/>
          <w:lang w:val="en-US" w:eastAsia="zh-CN"/>
        </w:rPr>
        <w:t>32.13</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。支出</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rPr>
        <w:t>，主要是事业人员</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rPr>
        <w:t>，单位部分缴费</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rPr>
        <w:t>。主要用于财政部门安排的资阳市雁江区人民政府办公室下属事业单位（资阳市雁江区人民政府电子政务外网建设管理办公室</w:t>
      </w:r>
      <w:r>
        <w:rPr>
          <w:rFonts w:hint="eastAsia" w:ascii="Times New Roman" w:hAnsi="Times New Roman" w:eastAsia="方正仿宋简体"/>
          <w:color w:val="auto"/>
          <w:sz w:val="32"/>
          <w:szCs w:val="32"/>
          <w:lang w:eastAsia="zh-CN"/>
        </w:rPr>
        <w:t>、资阳市雁江区人防指挥信息保障中心</w:t>
      </w:r>
      <w:r>
        <w:rPr>
          <w:rFonts w:hint="eastAsia" w:ascii="Times New Roman" w:hAnsi="Times New Roman" w:eastAsia="方正仿宋简体"/>
          <w:color w:val="auto"/>
          <w:sz w:val="32"/>
          <w:szCs w:val="32"/>
        </w:rPr>
        <w:t>）基本医疗保险缴费支出。</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ascii="Times New Roman" w:hAnsi="Times New Roman" w:eastAsia="方正仿宋简体"/>
          <w:b/>
          <w:bCs/>
          <w:color w:val="auto"/>
          <w:sz w:val="32"/>
          <w:szCs w:val="32"/>
        </w:rPr>
        <w:t>9</w:t>
      </w:r>
      <w:r>
        <w:rPr>
          <w:rFonts w:hint="eastAsia" w:ascii="Times New Roman" w:hAnsi="Times New Roman" w:eastAsia="方正仿宋简体"/>
          <w:b/>
          <w:bCs/>
          <w:color w:val="auto"/>
          <w:sz w:val="32"/>
          <w:szCs w:val="32"/>
        </w:rPr>
        <w:t>．卫生健康支出（类）行政事业单位医疗（款）公务员医疗补助（项）</w:t>
      </w:r>
      <w:r>
        <w:rPr>
          <w:rFonts w:ascii="Times New Roman" w:hAnsi="Times New Roman" w:eastAsia="方正仿宋简体"/>
          <w:b/>
          <w:bCs/>
          <w:color w:val="auto"/>
          <w:sz w:val="32"/>
          <w:szCs w:val="32"/>
        </w:rPr>
        <w:t>2101103</w:t>
      </w:r>
      <w:r>
        <w:rPr>
          <w:rFonts w:hint="eastAsia" w:ascii="Times New Roman" w:hAnsi="Times New Roman" w:eastAsia="方正仿宋简体"/>
          <w:b/>
          <w:bCs/>
          <w:color w:val="auto"/>
          <w:sz w:val="32"/>
          <w:szCs w:val="32"/>
        </w:rPr>
        <w:t>：</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年预算数为</w:t>
      </w:r>
      <w:r>
        <w:rPr>
          <w:rFonts w:hint="eastAsia" w:ascii="Times New Roman" w:hAnsi="Times New Roman" w:eastAsia="方正仿宋简体"/>
          <w:color w:val="auto"/>
          <w:sz w:val="32"/>
          <w:szCs w:val="32"/>
          <w:lang w:val="en-US" w:eastAsia="zh-CN"/>
        </w:rPr>
        <w:t>6.24万元，比2023年</w:t>
      </w:r>
      <w:r>
        <w:rPr>
          <w:rFonts w:ascii="Times New Roman" w:hAnsi="Times New Roman" w:eastAsia="方正仿宋简体"/>
          <w:color w:val="auto"/>
          <w:sz w:val="32"/>
          <w:szCs w:val="32"/>
        </w:rPr>
        <w:t>5.84</w:t>
      </w:r>
      <w:r>
        <w:rPr>
          <w:rFonts w:hint="eastAsia" w:ascii="Times New Roman" w:hAnsi="Times New Roman" w:eastAsia="方正仿宋简体"/>
          <w:color w:val="auto"/>
          <w:sz w:val="32"/>
          <w:szCs w:val="32"/>
        </w:rPr>
        <w:t>万元，增加</w:t>
      </w:r>
      <w:r>
        <w:rPr>
          <w:rFonts w:hint="eastAsia" w:ascii="Times New Roman" w:hAnsi="Times New Roman" w:eastAsia="方正仿宋简体"/>
          <w:color w:val="auto"/>
          <w:sz w:val="32"/>
          <w:szCs w:val="32"/>
          <w:lang w:val="en-US" w:eastAsia="zh-CN"/>
        </w:rPr>
        <w:t>0.40</w:t>
      </w:r>
      <w:r>
        <w:rPr>
          <w:rFonts w:hint="eastAsia" w:ascii="Times New Roman" w:hAnsi="Times New Roman" w:eastAsia="方正仿宋简体"/>
          <w:color w:val="auto"/>
          <w:sz w:val="32"/>
          <w:szCs w:val="32"/>
        </w:rPr>
        <w:t>万元，上升</w:t>
      </w:r>
      <w:r>
        <w:rPr>
          <w:rFonts w:hint="eastAsia" w:ascii="Times New Roman" w:hAnsi="Times New Roman" w:eastAsia="方正仿宋简体"/>
          <w:color w:val="auto"/>
          <w:sz w:val="32"/>
          <w:szCs w:val="32"/>
          <w:lang w:val="en-US" w:eastAsia="zh-CN"/>
        </w:rPr>
        <w:t>6.85</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。主要用于财政部门安排的公务员医疗补助经费</w:t>
      </w:r>
      <w:r>
        <w:rPr>
          <w:rFonts w:hint="eastAsia" w:ascii="Times New Roman" w:hAnsi="Times New Roman" w:eastAsia="方正仿宋简体"/>
          <w:color w:val="auto"/>
          <w:sz w:val="32"/>
          <w:szCs w:val="32"/>
          <w:lang w:eastAsia="zh-CN"/>
        </w:rPr>
        <w:t>支出</w:t>
      </w:r>
      <w:r>
        <w:rPr>
          <w:rFonts w:hint="eastAsia" w:ascii="Times New Roman" w:hAnsi="Times New Roman"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8"/>
        <w:textAlignment w:val="auto"/>
        <w:rPr>
          <w:rFonts w:ascii="Times New Roman" w:hAnsi="Times New Roman" w:eastAsia="方正仿宋简体"/>
          <w:color w:val="auto"/>
          <w:sz w:val="32"/>
          <w:szCs w:val="32"/>
        </w:rPr>
      </w:pPr>
      <w:r>
        <w:rPr>
          <w:rFonts w:ascii="Times New Roman" w:hAnsi="Times New Roman" w:eastAsia="方正仿宋简体"/>
          <w:b/>
          <w:bCs/>
          <w:color w:val="auto"/>
          <w:sz w:val="32"/>
          <w:szCs w:val="32"/>
        </w:rPr>
        <w:t>10</w:t>
      </w:r>
      <w:r>
        <w:rPr>
          <w:rFonts w:hint="eastAsia" w:ascii="Times New Roman" w:hAnsi="Times New Roman" w:eastAsia="方正仿宋简体"/>
          <w:b/>
          <w:bCs/>
          <w:color w:val="auto"/>
          <w:sz w:val="32"/>
          <w:szCs w:val="32"/>
        </w:rPr>
        <w:t>．住房保障支出（类）住房改革支出（款）住房公积金（项）</w:t>
      </w:r>
      <w:r>
        <w:rPr>
          <w:rFonts w:ascii="Times New Roman" w:hAnsi="Times New Roman" w:eastAsia="方正仿宋简体"/>
          <w:b/>
          <w:bCs/>
          <w:color w:val="auto"/>
          <w:sz w:val="32"/>
          <w:szCs w:val="32"/>
        </w:rPr>
        <w:t>2210201</w:t>
      </w:r>
      <w:r>
        <w:rPr>
          <w:rFonts w:hint="eastAsia" w:ascii="Times New Roman" w:hAnsi="Times New Roman" w:eastAsia="方正仿宋简体"/>
          <w:b/>
          <w:bCs/>
          <w:color w:val="auto"/>
          <w:sz w:val="32"/>
          <w:szCs w:val="32"/>
        </w:rPr>
        <w:t>：</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年预算数为</w:t>
      </w:r>
      <w:r>
        <w:rPr>
          <w:rFonts w:hint="eastAsia" w:ascii="Times New Roman" w:hAnsi="Times New Roman" w:eastAsia="方正仿宋简体"/>
          <w:color w:val="auto"/>
          <w:sz w:val="32"/>
          <w:szCs w:val="32"/>
          <w:lang w:val="en-US" w:eastAsia="zh-CN"/>
        </w:rPr>
        <w:t>77.96万元，比2023年</w:t>
      </w:r>
      <w:r>
        <w:rPr>
          <w:rFonts w:ascii="Times New Roman" w:hAnsi="Times New Roman" w:eastAsia="方正仿宋简体"/>
          <w:color w:val="auto"/>
          <w:sz w:val="32"/>
          <w:szCs w:val="32"/>
        </w:rPr>
        <w:t>70.45</w:t>
      </w:r>
      <w:r>
        <w:rPr>
          <w:rFonts w:hint="eastAsia" w:ascii="Times New Roman" w:hAnsi="Times New Roman" w:eastAsia="方正仿宋简体"/>
          <w:color w:val="auto"/>
          <w:sz w:val="32"/>
          <w:szCs w:val="32"/>
        </w:rPr>
        <w:t>万元，增加</w:t>
      </w:r>
      <w:r>
        <w:rPr>
          <w:rFonts w:hint="eastAsia" w:ascii="Times New Roman" w:hAnsi="Times New Roman" w:eastAsia="方正仿宋简体"/>
          <w:color w:val="auto"/>
          <w:sz w:val="32"/>
          <w:szCs w:val="32"/>
          <w:lang w:val="en-US" w:eastAsia="zh-CN"/>
        </w:rPr>
        <w:t>7.51</w:t>
      </w:r>
      <w:r>
        <w:rPr>
          <w:rFonts w:hint="eastAsia" w:ascii="Times New Roman" w:hAnsi="Times New Roman" w:eastAsia="方正仿宋简体"/>
          <w:color w:val="auto"/>
          <w:sz w:val="32"/>
          <w:szCs w:val="32"/>
        </w:rPr>
        <w:t>万元，上升</w:t>
      </w:r>
      <w:r>
        <w:rPr>
          <w:rFonts w:hint="eastAsia" w:ascii="Times New Roman" w:hAnsi="Times New Roman" w:eastAsia="方正仿宋简体"/>
          <w:color w:val="auto"/>
          <w:sz w:val="32"/>
          <w:szCs w:val="32"/>
          <w:lang w:val="en-US" w:eastAsia="zh-CN"/>
        </w:rPr>
        <w:t>10.66</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。支出上升，主要是</w:t>
      </w:r>
      <w:r>
        <w:rPr>
          <w:rFonts w:hint="eastAsia" w:ascii="Times New Roman" w:hAnsi="Times New Roman" w:eastAsia="方正仿宋简体"/>
          <w:color w:val="auto"/>
          <w:sz w:val="32"/>
          <w:szCs w:val="32"/>
          <w:lang w:eastAsia="zh-CN"/>
        </w:rPr>
        <w:t>人员增加，</w:t>
      </w:r>
      <w:r>
        <w:rPr>
          <w:rFonts w:hint="eastAsia" w:ascii="Times New Roman" w:hAnsi="Times New Roman" w:eastAsia="方正仿宋简体"/>
          <w:color w:val="auto"/>
          <w:sz w:val="32"/>
          <w:szCs w:val="32"/>
        </w:rPr>
        <w:t>单位匹配部分</w:t>
      </w:r>
      <w:r>
        <w:rPr>
          <w:rFonts w:hint="eastAsia" w:ascii="Times New Roman" w:hAnsi="Times New Roman" w:eastAsia="方正仿宋简体"/>
          <w:color w:val="auto"/>
          <w:sz w:val="32"/>
          <w:szCs w:val="32"/>
          <w:lang w:eastAsia="zh-CN"/>
        </w:rPr>
        <w:t>增加</w:t>
      </w:r>
      <w:r>
        <w:rPr>
          <w:rFonts w:hint="eastAsia" w:ascii="Times New Roman" w:hAnsi="Times New Roman" w:eastAsia="方正仿宋简体"/>
          <w:color w:val="auto"/>
          <w:sz w:val="32"/>
          <w:szCs w:val="32"/>
        </w:rPr>
        <w:t>。主要用于行政事业单位按照人力资源和社会保障部、财政部规定的基本工资和津贴补贴以及规定比例为职工缴纳住房公积金支出。</w:t>
      </w:r>
    </w:p>
    <w:p>
      <w:pPr>
        <w:keepNext w:val="0"/>
        <w:keepLines w:val="0"/>
        <w:pageBreakBefore w:val="0"/>
        <w:widowControl w:val="0"/>
        <w:kinsoku/>
        <w:wordWrap/>
        <w:overflowPunct/>
        <w:topLinePunct w:val="0"/>
        <w:autoSpaceDE/>
        <w:autoSpaceDN/>
        <w:bidi w:val="0"/>
        <w:spacing w:line="600" w:lineRule="exact"/>
        <w:ind w:left="147" w:leftChars="70" w:firstLine="480" w:firstLineChars="150"/>
        <w:textAlignment w:val="auto"/>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六、一般公共预算基本支出情况说明</w:t>
      </w:r>
    </w:p>
    <w:p>
      <w:pPr>
        <w:keepNext w:val="0"/>
        <w:keepLines w:val="0"/>
        <w:pageBreakBefore w:val="0"/>
        <w:widowControl w:val="0"/>
        <w:kinsoku/>
        <w:wordWrap/>
        <w:overflowPunct/>
        <w:topLinePunct w:val="0"/>
        <w:autoSpaceDE/>
        <w:autoSpaceDN/>
        <w:bidi w:val="0"/>
        <w:spacing w:line="600" w:lineRule="exact"/>
        <w:ind w:left="147" w:leftChars="70" w:firstLine="480" w:firstLineChars="15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资阳市雁江区人民政府办公室</w:t>
      </w: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年一般公共预算基本支出</w:t>
      </w:r>
      <w:r>
        <w:rPr>
          <w:rFonts w:hint="eastAsia" w:ascii="Times New Roman" w:hAnsi="Times New Roman" w:eastAsia="方正仿宋简体"/>
          <w:color w:val="auto"/>
          <w:sz w:val="32"/>
          <w:szCs w:val="32"/>
          <w:lang w:val="en-US" w:eastAsia="zh-CN"/>
        </w:rPr>
        <w:t>997.64</w:t>
      </w:r>
      <w:r>
        <w:rPr>
          <w:rFonts w:hint="eastAsia" w:ascii="Times New Roman" w:hAnsi="Times New Roman" w:eastAsia="方正仿宋简体"/>
          <w:color w:val="auto"/>
          <w:sz w:val="32"/>
          <w:szCs w:val="32"/>
        </w:rPr>
        <w:t>万元，其中：</w:t>
      </w:r>
    </w:p>
    <w:p>
      <w:pPr>
        <w:keepNext w:val="0"/>
        <w:keepLines w:val="0"/>
        <w:pageBreakBefore w:val="0"/>
        <w:widowControl w:val="0"/>
        <w:kinsoku/>
        <w:wordWrap/>
        <w:overflowPunct/>
        <w:topLinePunct w:val="0"/>
        <w:autoSpaceDE/>
        <w:autoSpaceDN/>
        <w:bidi w:val="0"/>
        <w:spacing w:line="600" w:lineRule="exact"/>
        <w:ind w:left="147" w:leftChars="70" w:firstLine="480" w:firstLineChars="15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人员经费</w:t>
      </w:r>
      <w:r>
        <w:rPr>
          <w:rFonts w:hint="eastAsia" w:ascii="Times New Roman" w:hAnsi="Times New Roman" w:eastAsia="方正仿宋简体"/>
          <w:color w:val="auto"/>
          <w:sz w:val="32"/>
          <w:szCs w:val="32"/>
          <w:lang w:val="en-US" w:eastAsia="zh-CN"/>
        </w:rPr>
        <w:t>796.12</w:t>
      </w:r>
      <w:r>
        <w:rPr>
          <w:rFonts w:hint="eastAsia" w:ascii="Times New Roman" w:hAnsi="Times New Roman" w:eastAsia="方正仿宋简体"/>
          <w:color w:val="auto"/>
          <w:sz w:val="32"/>
          <w:szCs w:val="32"/>
        </w:rPr>
        <w:t>万元，主要包括：基本工资、津贴补贴、奖金、社会保险缴费</w:t>
      </w:r>
      <w:r>
        <w:rPr>
          <w:rFonts w:hint="eastAsia" w:ascii="Times New Roman" w:hAnsi="Times New Roman" w:eastAsia="方正仿宋简体"/>
          <w:color w:val="auto"/>
          <w:sz w:val="32"/>
          <w:szCs w:val="32"/>
          <w:lang w:eastAsia="zh-CN"/>
        </w:rPr>
        <w:t>、住房公积金</w:t>
      </w:r>
      <w:r>
        <w:rPr>
          <w:rFonts w:hint="eastAsia" w:ascii="Times New Roman" w:hAnsi="Times New Roman" w:eastAsia="方正仿宋简体"/>
          <w:color w:val="auto"/>
          <w:sz w:val="32"/>
          <w:szCs w:val="32"/>
        </w:rPr>
        <w:t>等。</w:t>
      </w:r>
    </w:p>
    <w:p>
      <w:pPr>
        <w:keepNext w:val="0"/>
        <w:keepLines w:val="0"/>
        <w:pageBreakBefore w:val="0"/>
        <w:widowControl w:val="0"/>
        <w:kinsoku/>
        <w:wordWrap/>
        <w:overflowPunct/>
        <w:topLinePunct w:val="0"/>
        <w:autoSpaceDE/>
        <w:autoSpaceDN/>
        <w:bidi w:val="0"/>
        <w:spacing w:line="600" w:lineRule="exact"/>
        <w:ind w:left="147" w:leftChars="70" w:firstLine="480" w:firstLineChars="15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公用经费</w:t>
      </w:r>
      <w:r>
        <w:rPr>
          <w:rFonts w:hint="eastAsia" w:ascii="Times New Roman" w:hAnsi="Times New Roman" w:eastAsia="方正仿宋简体"/>
          <w:color w:val="auto"/>
          <w:sz w:val="32"/>
          <w:szCs w:val="32"/>
          <w:lang w:val="en-US" w:eastAsia="zh-CN"/>
        </w:rPr>
        <w:t>201.52</w:t>
      </w:r>
      <w:r>
        <w:rPr>
          <w:rFonts w:hint="eastAsia" w:ascii="Times New Roman" w:hAnsi="Times New Roman" w:eastAsia="方正仿宋简体"/>
          <w:color w:val="auto"/>
          <w:sz w:val="32"/>
          <w:szCs w:val="32"/>
        </w:rPr>
        <w:t>万元，主要包括：办公费、水费、电费、邮电费、印刷费、差旅费、</w:t>
      </w:r>
      <w:r>
        <w:rPr>
          <w:rFonts w:hint="eastAsia" w:ascii="Times New Roman" w:hAnsi="Times New Roman" w:eastAsia="方正仿宋简体"/>
          <w:color w:val="auto"/>
          <w:sz w:val="32"/>
          <w:szCs w:val="32"/>
          <w:lang w:eastAsia="zh-CN"/>
        </w:rPr>
        <w:t>公务用车运行维护费、</w:t>
      </w:r>
      <w:r>
        <w:rPr>
          <w:rFonts w:hint="eastAsia" w:ascii="Times New Roman" w:hAnsi="Times New Roman" w:eastAsia="方正仿宋简体"/>
          <w:color w:val="auto"/>
          <w:sz w:val="32"/>
          <w:szCs w:val="32"/>
        </w:rPr>
        <w:t>维修（护）费、</w:t>
      </w:r>
      <w:r>
        <w:rPr>
          <w:rFonts w:hint="eastAsia" w:ascii="Times New Roman" w:hAnsi="Times New Roman" w:eastAsia="方正仿宋简体"/>
          <w:color w:val="auto"/>
          <w:sz w:val="32"/>
          <w:szCs w:val="32"/>
          <w:lang w:eastAsia="zh-CN"/>
        </w:rPr>
        <w:t>退休人员经费、工会经费、福利费</w:t>
      </w:r>
      <w:r>
        <w:rPr>
          <w:rFonts w:hint="eastAsia" w:ascii="Times New Roman" w:hAnsi="Times New Roman" w:eastAsia="方正仿宋简体"/>
          <w:color w:val="auto"/>
          <w:sz w:val="32"/>
          <w:szCs w:val="32"/>
        </w:rPr>
        <w:t>等。</w:t>
      </w:r>
    </w:p>
    <w:p>
      <w:pPr>
        <w:keepNext w:val="0"/>
        <w:keepLines w:val="0"/>
        <w:pageBreakBefore w:val="0"/>
        <w:widowControl w:val="0"/>
        <w:kinsoku/>
        <w:wordWrap/>
        <w:overflowPunct/>
        <w:topLinePunct w:val="0"/>
        <w:autoSpaceDE/>
        <w:autoSpaceDN/>
        <w:bidi w:val="0"/>
        <w:spacing w:line="600" w:lineRule="exact"/>
        <w:ind w:left="147" w:leftChars="70" w:firstLine="640" w:firstLineChars="200"/>
        <w:textAlignment w:val="auto"/>
        <w:rPr>
          <w:rFonts w:hint="eastAsia" w:ascii="Times New Roman" w:hAnsi="Times New Roman" w:eastAsia="方正仿宋简体"/>
          <w:color w:val="auto"/>
          <w:sz w:val="32"/>
          <w:szCs w:val="32"/>
        </w:rPr>
      </w:pPr>
      <w:r>
        <w:rPr>
          <w:rFonts w:hint="eastAsia" w:ascii="Times New Roman" w:hAnsi="Times New Roman" w:eastAsia="方正黑体_GBK"/>
          <w:color w:val="auto"/>
          <w:sz w:val="32"/>
          <w:szCs w:val="32"/>
        </w:rPr>
        <w:t>七</w:t>
      </w:r>
      <w:r>
        <w:rPr>
          <w:rFonts w:ascii="Times New Roman" w:hAnsi="Times New Roman" w:eastAsia="方正黑体_GBK"/>
          <w:color w:val="auto"/>
          <w:sz w:val="32"/>
          <w:szCs w:val="32"/>
        </w:rPr>
        <w:t>、</w:t>
      </w:r>
      <w:r>
        <w:rPr>
          <w:rFonts w:hint="eastAsia" w:ascii="Times New Roman" w:hAnsi="Times New Roman" w:eastAsia="方正黑体_GBK"/>
          <w:color w:val="auto"/>
          <w:sz w:val="32"/>
          <w:szCs w:val="32"/>
        </w:rPr>
        <w:t>“</w:t>
      </w:r>
      <w:r>
        <w:rPr>
          <w:rFonts w:ascii="Times New Roman" w:hAnsi="Times New Roman" w:eastAsia="方正黑体_GBK"/>
          <w:color w:val="auto"/>
          <w:sz w:val="32"/>
          <w:szCs w:val="32"/>
        </w:rPr>
        <w:t>三公</w:t>
      </w:r>
      <w:r>
        <w:rPr>
          <w:rFonts w:hint="eastAsia" w:ascii="Times New Roman" w:hAnsi="Times New Roman" w:eastAsia="方正黑体_GBK"/>
          <w:color w:val="auto"/>
          <w:sz w:val="32"/>
          <w:szCs w:val="32"/>
        </w:rPr>
        <w:t>”</w:t>
      </w:r>
      <w:r>
        <w:rPr>
          <w:rFonts w:ascii="Times New Roman" w:hAnsi="Times New Roman" w:eastAsia="方正黑体_GBK"/>
          <w:color w:val="auto"/>
          <w:sz w:val="32"/>
          <w:szCs w:val="32"/>
        </w:rPr>
        <w:t>经费财政拨款预算安排情况</w:t>
      </w:r>
      <w:r>
        <w:rPr>
          <w:rFonts w:hint="eastAsia" w:ascii="Times New Roman" w:hAnsi="Times New Roman" w:eastAsia="方正黑体_GBK"/>
          <w:color w:val="auto"/>
          <w:sz w:val="32"/>
          <w:szCs w:val="32"/>
        </w:rPr>
        <w:t>说明</w:t>
      </w:r>
    </w:p>
    <w:p>
      <w:pPr>
        <w:keepNext w:val="0"/>
        <w:keepLines w:val="0"/>
        <w:pageBreakBefore w:val="0"/>
        <w:widowControl w:val="0"/>
        <w:kinsoku/>
        <w:wordWrap/>
        <w:overflowPunct/>
        <w:topLinePunct w:val="0"/>
        <w:autoSpaceDE/>
        <w:autoSpaceDN/>
        <w:bidi w:val="0"/>
        <w:spacing w:line="600" w:lineRule="exact"/>
        <w:ind w:left="147" w:leftChars="70" w:firstLine="640" w:firstLineChars="200"/>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资阳市雁江区人民政府办公室</w:t>
      </w:r>
      <w:r>
        <w:rPr>
          <w:rFonts w:ascii="Times New Roman" w:hAnsi="Times New Roman" w:eastAsia="方正仿宋简体"/>
          <w:color w:val="auto"/>
          <w:sz w:val="32"/>
          <w:szCs w:val="32"/>
        </w:rPr>
        <w:t>2024年</w:t>
      </w: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三公</w:t>
      </w: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经费财政拨款预算数</w:t>
      </w:r>
      <w:r>
        <w:rPr>
          <w:rFonts w:hint="eastAsia" w:ascii="Times New Roman" w:hAnsi="Times New Roman" w:eastAsia="方正仿宋简体"/>
          <w:color w:val="auto"/>
          <w:sz w:val="32"/>
          <w:szCs w:val="32"/>
          <w:lang w:val="en-US" w:eastAsia="zh-CN"/>
        </w:rPr>
        <w:t>115.50</w:t>
      </w:r>
      <w:r>
        <w:rPr>
          <w:rFonts w:ascii="Times New Roman" w:hAnsi="Times New Roman" w:eastAsia="方正仿宋简体"/>
          <w:color w:val="auto"/>
          <w:sz w:val="32"/>
          <w:szCs w:val="32"/>
        </w:rPr>
        <w:t>万元，其中：因公出国（境）经费</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万元，公务接待费</w:t>
      </w:r>
      <w:r>
        <w:rPr>
          <w:rFonts w:hint="eastAsia" w:ascii="Times New Roman" w:hAnsi="Times New Roman" w:eastAsia="方正仿宋简体"/>
          <w:color w:val="auto"/>
          <w:sz w:val="32"/>
          <w:szCs w:val="32"/>
          <w:lang w:val="en-US" w:eastAsia="zh-CN"/>
        </w:rPr>
        <w:t>39.00</w:t>
      </w:r>
      <w:r>
        <w:rPr>
          <w:rFonts w:ascii="Times New Roman" w:hAnsi="Times New Roman" w:eastAsia="方正仿宋简体"/>
          <w:color w:val="auto"/>
          <w:sz w:val="32"/>
          <w:szCs w:val="32"/>
        </w:rPr>
        <w:t>万元，公务用车购置及运行维护费</w:t>
      </w:r>
      <w:r>
        <w:rPr>
          <w:rFonts w:hint="eastAsia" w:ascii="Times New Roman" w:hAnsi="Times New Roman" w:eastAsia="方正仿宋简体"/>
          <w:color w:val="auto"/>
          <w:sz w:val="32"/>
          <w:szCs w:val="32"/>
          <w:lang w:val="en-US" w:eastAsia="zh-CN"/>
        </w:rPr>
        <w:t>76.50</w:t>
      </w:r>
      <w:r>
        <w:rPr>
          <w:rFonts w:ascii="Times New Roman" w:hAnsi="Times New Roman" w:eastAsia="方正仿宋简体"/>
          <w:color w:val="auto"/>
          <w:sz w:val="32"/>
          <w:szCs w:val="32"/>
        </w:rPr>
        <w:t>万元。</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Times New Roman" w:hAnsi="Times New Roman" w:eastAsia="方正仿宋简体"/>
          <w:color w:val="auto"/>
          <w:sz w:val="32"/>
          <w:szCs w:val="32"/>
        </w:rPr>
      </w:pPr>
      <w:r>
        <w:rPr>
          <w:rFonts w:ascii="Times New Roman" w:hAnsi="Times New Roman" w:eastAsia="方正楷体简体"/>
          <w:b/>
          <w:color w:val="auto"/>
          <w:sz w:val="32"/>
          <w:szCs w:val="32"/>
        </w:rPr>
        <w:t>（一）因公出国（境）经费</w:t>
      </w:r>
      <w:r>
        <w:rPr>
          <w:rFonts w:hint="eastAsia" w:ascii="Times New Roman" w:hAnsi="Times New Roman" w:eastAsia="方正楷体简体"/>
          <w:b/>
          <w:color w:val="auto"/>
          <w:sz w:val="32"/>
          <w:szCs w:val="32"/>
          <w:lang w:eastAsia="zh-CN"/>
        </w:rPr>
        <w:t>与</w:t>
      </w:r>
      <w:r>
        <w:rPr>
          <w:rFonts w:ascii="Times New Roman" w:hAnsi="Times New Roman" w:eastAsia="方正楷体简体"/>
          <w:b/>
          <w:color w:val="auto"/>
          <w:sz w:val="32"/>
          <w:szCs w:val="32"/>
        </w:rPr>
        <w:t>20</w:t>
      </w:r>
      <w:r>
        <w:rPr>
          <w:rFonts w:hint="eastAsia" w:ascii="Times New Roman" w:hAnsi="Times New Roman" w:eastAsia="方正楷体简体"/>
          <w:b/>
          <w:color w:val="auto"/>
          <w:sz w:val="32"/>
          <w:szCs w:val="32"/>
        </w:rPr>
        <w:t>2</w:t>
      </w:r>
      <w:r>
        <w:rPr>
          <w:rFonts w:ascii="Times New Roman" w:hAnsi="Times New Roman" w:eastAsia="方正楷体简体"/>
          <w:b/>
          <w:color w:val="auto"/>
          <w:sz w:val="32"/>
          <w:szCs w:val="32"/>
        </w:rPr>
        <w:t>3年预算持平。</w:t>
      </w:r>
      <w:r>
        <w:rPr>
          <w:rFonts w:ascii="Times New Roman" w:hAnsi="Times New Roman" w:eastAsia="方正仿宋简体"/>
          <w:color w:val="auto"/>
          <w:sz w:val="32"/>
          <w:szCs w:val="32"/>
        </w:rPr>
        <w:t>主要原因是</w:t>
      </w:r>
      <w:r>
        <w:rPr>
          <w:rFonts w:hint="eastAsia" w:ascii="Times New Roman" w:hAnsi="Times New Roman" w:eastAsia="方正仿宋简体"/>
          <w:color w:val="auto"/>
          <w:sz w:val="32"/>
          <w:szCs w:val="32"/>
        </w:rPr>
        <w:t>为贯彻落实省委“四向拓展、全域开放”战略部署，加快构建立体全面开放格局，</w:t>
      </w:r>
      <w:r>
        <w:rPr>
          <w:rFonts w:ascii="Times New Roman" w:hAnsi="Times New Roman" w:eastAsia="方正仿宋简体"/>
          <w:color w:val="auto"/>
          <w:sz w:val="32"/>
          <w:szCs w:val="32"/>
        </w:rPr>
        <w:t>2018</w:t>
      </w:r>
      <w:r>
        <w:rPr>
          <w:rFonts w:hint="eastAsia" w:ascii="Times New Roman" w:hAnsi="Times New Roman" w:eastAsia="方正仿宋简体"/>
          <w:color w:val="auto"/>
          <w:sz w:val="32"/>
          <w:szCs w:val="32"/>
        </w:rPr>
        <w:t>年省级调整因公出国（境）经费管理方式，实行总额控制、集中管理，因公出国（境）经费年初预算全部保留在省财政。执行中，财政厅会同省委外办（港澳办）根据各单位上报的</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3</w:t>
      </w:r>
      <w:r>
        <w:rPr>
          <w:rFonts w:hint="eastAsia" w:ascii="Times New Roman" w:hAnsi="Times New Roman" w:eastAsia="方正仿宋简体"/>
          <w:color w:val="auto"/>
          <w:sz w:val="32"/>
          <w:szCs w:val="32"/>
        </w:rPr>
        <w:t>年因公临时出国（境）任务，考虑</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年执行情况以及机构改革情况予以安排，按程序报批后下达预算。财政厅将及时公开因公出国（境）经费预算。</w:t>
      </w:r>
    </w:p>
    <w:p>
      <w:pPr>
        <w:keepNext w:val="0"/>
        <w:keepLines w:val="0"/>
        <w:pageBreakBefore w:val="0"/>
        <w:widowControl w:val="0"/>
        <w:kinsoku/>
        <w:wordWrap/>
        <w:overflowPunct/>
        <w:topLinePunct w:val="0"/>
        <w:autoSpaceDE/>
        <w:autoSpaceDN/>
        <w:bidi w:val="0"/>
        <w:spacing w:line="600" w:lineRule="exact"/>
        <w:ind w:left="147" w:leftChars="70" w:firstLine="480" w:firstLineChars="150"/>
        <w:textAlignment w:val="auto"/>
        <w:rPr>
          <w:rFonts w:hint="eastAsia" w:ascii="Times New Roman" w:hAnsi="Times New Roman" w:eastAsia="方正仿宋简体"/>
          <w:color w:val="auto"/>
          <w:sz w:val="32"/>
          <w:szCs w:val="32"/>
          <w:lang w:eastAsia="zh-CN"/>
        </w:rPr>
      </w:pPr>
      <w:r>
        <w:rPr>
          <w:rFonts w:ascii="Times New Roman" w:hAnsi="Times New Roman" w:eastAsia="方正仿宋简体"/>
          <w:color w:val="auto"/>
          <w:sz w:val="32"/>
          <w:szCs w:val="32"/>
        </w:rPr>
        <w:t>本年度</w:t>
      </w:r>
      <w:r>
        <w:rPr>
          <w:rFonts w:hint="eastAsia" w:ascii="Times New Roman" w:hAnsi="Times New Roman" w:eastAsia="方正仿宋简体"/>
          <w:color w:val="auto"/>
          <w:sz w:val="32"/>
          <w:szCs w:val="32"/>
          <w:lang w:eastAsia="zh-CN"/>
        </w:rPr>
        <w:t>暂无</w:t>
      </w:r>
      <w:r>
        <w:rPr>
          <w:rFonts w:ascii="Times New Roman" w:hAnsi="Times New Roman" w:eastAsia="方正仿宋简体"/>
          <w:color w:val="auto"/>
          <w:sz w:val="32"/>
          <w:szCs w:val="32"/>
        </w:rPr>
        <w:t>安排出国（境）人次</w:t>
      </w:r>
      <w:r>
        <w:rPr>
          <w:rFonts w:hint="eastAsia" w:ascii="Times New Roman" w:hAnsi="Times New Roman" w:eastAsia="方正仿宋简体"/>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147" w:leftChars="70" w:firstLine="481" w:firstLineChars="150"/>
        <w:textAlignment w:val="auto"/>
        <w:rPr>
          <w:rFonts w:hint="eastAsia" w:ascii="Times New Roman" w:hAnsi="Times New Roman" w:eastAsia="方正仿宋简体"/>
          <w:color w:val="auto"/>
          <w:sz w:val="32"/>
          <w:szCs w:val="32"/>
        </w:rPr>
      </w:pPr>
      <w:r>
        <w:rPr>
          <w:rFonts w:ascii="Times New Roman" w:hAnsi="Times New Roman" w:eastAsia="方正楷体简体"/>
          <w:b/>
          <w:color w:val="auto"/>
          <w:sz w:val="32"/>
          <w:szCs w:val="32"/>
        </w:rPr>
        <w:t>（二）公务接待费较20</w:t>
      </w:r>
      <w:r>
        <w:rPr>
          <w:rFonts w:hint="eastAsia" w:ascii="Times New Roman" w:hAnsi="Times New Roman" w:eastAsia="方正楷体简体"/>
          <w:b/>
          <w:color w:val="auto"/>
          <w:sz w:val="32"/>
          <w:szCs w:val="32"/>
        </w:rPr>
        <w:t>2</w:t>
      </w:r>
      <w:r>
        <w:rPr>
          <w:rFonts w:ascii="Times New Roman" w:hAnsi="Times New Roman" w:eastAsia="方正楷体简体"/>
          <w:b/>
          <w:color w:val="auto"/>
          <w:sz w:val="32"/>
          <w:szCs w:val="32"/>
        </w:rPr>
        <w:t>3年预算</w:t>
      </w:r>
      <w:r>
        <w:rPr>
          <w:rFonts w:hint="eastAsia" w:ascii="Times New Roman" w:hAnsi="Times New Roman" w:eastAsia="方正楷体简体"/>
          <w:b/>
          <w:color w:val="auto"/>
          <w:sz w:val="32"/>
          <w:szCs w:val="32"/>
          <w:lang w:val="en-US" w:eastAsia="zh-CN"/>
        </w:rPr>
        <w:t>40.50万元，减少1.50万元，</w:t>
      </w:r>
      <w:r>
        <w:rPr>
          <w:rFonts w:ascii="Times New Roman" w:hAnsi="Times New Roman" w:eastAsia="方正楷体简体"/>
          <w:b/>
          <w:color w:val="auto"/>
          <w:sz w:val="32"/>
          <w:szCs w:val="32"/>
        </w:rPr>
        <w:t>下降</w:t>
      </w:r>
      <w:r>
        <w:rPr>
          <w:rFonts w:hint="eastAsia" w:ascii="Times New Roman" w:hAnsi="Times New Roman" w:eastAsia="方正楷体简体"/>
          <w:b/>
          <w:color w:val="auto"/>
          <w:sz w:val="32"/>
          <w:szCs w:val="32"/>
          <w:lang w:val="en-US" w:eastAsia="zh-CN"/>
        </w:rPr>
        <w:t>3.70</w:t>
      </w:r>
      <w:r>
        <w:rPr>
          <w:rFonts w:ascii="Times New Roman" w:hAnsi="Times New Roman" w:eastAsia="方正楷体简体"/>
          <w:b/>
          <w:color w:val="auto"/>
          <w:sz w:val="32"/>
          <w:szCs w:val="32"/>
        </w:rPr>
        <w:t>%。</w:t>
      </w:r>
      <w:r>
        <w:rPr>
          <w:rFonts w:ascii="Times New Roman" w:hAnsi="Times New Roman" w:eastAsia="方正仿宋简体"/>
          <w:color w:val="auto"/>
          <w:sz w:val="32"/>
          <w:szCs w:val="32"/>
        </w:rPr>
        <w:t>主要原因是</w:t>
      </w:r>
      <w:r>
        <w:rPr>
          <w:rFonts w:hint="eastAsia" w:ascii="Times New Roman" w:hAnsi="Times New Roman" w:eastAsia="方正仿宋简体"/>
          <w:color w:val="auto"/>
          <w:sz w:val="32"/>
          <w:szCs w:val="32"/>
        </w:rPr>
        <w:t>区政府办公室按照中央八项规定和省委省政府十项规定要求，倡导厉行节约，严格控制接待规模及接待标准，规范公务接待支出，减少公务接待经费。</w:t>
      </w:r>
    </w:p>
    <w:p>
      <w:pPr>
        <w:keepNext w:val="0"/>
        <w:keepLines w:val="0"/>
        <w:pageBreakBefore w:val="0"/>
        <w:widowControl w:val="0"/>
        <w:kinsoku/>
        <w:wordWrap/>
        <w:overflowPunct/>
        <w:topLinePunct w:val="0"/>
        <w:autoSpaceDE/>
        <w:autoSpaceDN/>
        <w:bidi w:val="0"/>
        <w:spacing w:line="600" w:lineRule="exact"/>
        <w:ind w:firstLine="660"/>
        <w:textAlignment w:val="auto"/>
        <w:rPr>
          <w:rFonts w:ascii="Times New Roman" w:hAnsi="Times New Roman" w:eastAsia="方正仿宋简体"/>
          <w:color w:val="auto"/>
          <w:sz w:val="32"/>
          <w:szCs w:val="32"/>
        </w:rPr>
      </w:pPr>
      <w:r>
        <w:rPr>
          <w:rFonts w:ascii="Times New Roman" w:hAnsi="Times New Roman" w:eastAsia="方正仿宋简体"/>
          <w:color w:val="auto"/>
          <w:sz w:val="32"/>
          <w:szCs w:val="32"/>
        </w:rPr>
        <w:t>2024年公务接待费计划用于</w:t>
      </w:r>
      <w:r>
        <w:rPr>
          <w:rFonts w:hint="eastAsia" w:ascii="Times New Roman" w:hAnsi="Times New Roman" w:eastAsia="方正仿宋简体"/>
          <w:color w:val="auto"/>
          <w:sz w:val="32"/>
          <w:szCs w:val="32"/>
        </w:rPr>
        <w:t>接待上级部门及友好市、区、县前来我区考察、调研等公务活动经费。</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ascii="Times New Roman" w:hAnsi="Times New Roman" w:eastAsia="方正仿宋简体"/>
          <w:color w:val="auto"/>
          <w:sz w:val="32"/>
          <w:szCs w:val="32"/>
        </w:rPr>
      </w:pPr>
      <w:r>
        <w:rPr>
          <w:rFonts w:ascii="Times New Roman" w:hAnsi="Times New Roman" w:eastAsia="方正楷体简体"/>
          <w:b/>
          <w:color w:val="auto"/>
          <w:sz w:val="32"/>
          <w:szCs w:val="32"/>
        </w:rPr>
        <w:t>（三）</w:t>
      </w:r>
      <w:r>
        <w:rPr>
          <w:rFonts w:hint="eastAsia" w:ascii="Times New Roman" w:hAnsi="Times New Roman" w:eastAsia="方正楷体简体"/>
          <w:b/>
          <w:color w:val="auto"/>
          <w:sz w:val="32"/>
          <w:szCs w:val="32"/>
        </w:rPr>
        <w:t>公务用车购置及运行维护费较202</w:t>
      </w:r>
      <w:r>
        <w:rPr>
          <w:rFonts w:ascii="Times New Roman" w:hAnsi="Times New Roman" w:eastAsia="方正楷体简体"/>
          <w:b/>
          <w:color w:val="auto"/>
          <w:sz w:val="32"/>
          <w:szCs w:val="32"/>
        </w:rPr>
        <w:t>3</w:t>
      </w:r>
      <w:r>
        <w:rPr>
          <w:rFonts w:hint="eastAsia" w:ascii="Times New Roman" w:hAnsi="Times New Roman" w:eastAsia="方正楷体简体"/>
          <w:b/>
          <w:color w:val="auto"/>
          <w:sz w:val="32"/>
          <w:szCs w:val="32"/>
        </w:rPr>
        <w:t>年预算</w:t>
      </w:r>
      <w:r>
        <w:rPr>
          <w:rFonts w:hint="eastAsia" w:ascii="Times New Roman" w:hAnsi="Times New Roman" w:eastAsia="方正楷体简体"/>
          <w:b/>
          <w:color w:val="auto"/>
          <w:sz w:val="32"/>
          <w:szCs w:val="32"/>
          <w:lang w:val="en-US" w:eastAsia="zh-CN"/>
        </w:rPr>
        <w:t>78.50万元，减少2万元，下降2.55</w:t>
      </w:r>
      <w:r>
        <w:rPr>
          <w:rFonts w:hint="eastAsia" w:ascii="Times New Roman" w:hAnsi="Times New Roman" w:eastAsia="方正楷体简体"/>
          <w:b/>
          <w:color w:val="auto"/>
          <w:sz w:val="32"/>
          <w:szCs w:val="32"/>
        </w:rPr>
        <w:t>%。</w:t>
      </w:r>
      <w:r>
        <w:rPr>
          <w:rFonts w:hint="eastAsia" w:ascii="Times New Roman" w:hAnsi="Times New Roman" w:eastAsia="方正仿宋简体"/>
          <w:color w:val="auto"/>
          <w:sz w:val="32"/>
          <w:szCs w:val="32"/>
        </w:rPr>
        <w:t>公务用车运行维护费减少，主要是严格执行中央八项规定及省委省政府十项规定要求，厉行节约，严格车辆管理，规范公务用车运行维护经费支出。</w:t>
      </w:r>
    </w:p>
    <w:p>
      <w:pPr>
        <w:keepNext w:val="0"/>
        <w:keepLines w:val="0"/>
        <w:pageBreakBefore w:val="0"/>
        <w:widowControl w:val="0"/>
        <w:kinsoku/>
        <w:wordWrap/>
        <w:overflowPunct/>
        <w:topLinePunct w:val="0"/>
        <w:autoSpaceDE/>
        <w:autoSpaceDN/>
        <w:bidi w:val="0"/>
        <w:spacing w:line="600" w:lineRule="exact"/>
        <w:ind w:firstLine="645"/>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资阳市雁江区人民政府办公室</w:t>
      </w:r>
      <w:r>
        <w:rPr>
          <w:rFonts w:ascii="Times New Roman" w:hAnsi="Times New Roman" w:eastAsia="方正仿宋简体"/>
          <w:color w:val="auto"/>
          <w:sz w:val="32"/>
          <w:szCs w:val="32"/>
        </w:rPr>
        <w:t>2023</w:t>
      </w:r>
      <w:r>
        <w:rPr>
          <w:rFonts w:hint="eastAsia" w:ascii="Times New Roman" w:hAnsi="Times New Roman" w:eastAsia="方正仿宋简体"/>
          <w:color w:val="auto"/>
          <w:sz w:val="32"/>
          <w:szCs w:val="32"/>
        </w:rPr>
        <w:t>年现有公务用车</w:t>
      </w:r>
      <w:r>
        <w:rPr>
          <w:rFonts w:ascii="Times New Roman" w:hAnsi="Times New Roman" w:eastAsia="方正仿宋简体"/>
          <w:color w:val="auto"/>
          <w:sz w:val="32"/>
          <w:szCs w:val="32"/>
        </w:rPr>
        <w:t>14</w:t>
      </w:r>
      <w:r>
        <w:rPr>
          <w:rFonts w:hint="eastAsia" w:ascii="Times New Roman" w:hAnsi="Times New Roman" w:eastAsia="方正仿宋简体"/>
          <w:color w:val="auto"/>
          <w:sz w:val="32"/>
          <w:szCs w:val="32"/>
        </w:rPr>
        <w:t>辆，其中</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实物保障车辆</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rPr>
        <w:t>辆，应急救险专用</w:t>
      </w:r>
      <w:r>
        <w:rPr>
          <w:rFonts w:hint="eastAsia" w:ascii="Times New Roman" w:hAnsi="Times New Roman" w:eastAsia="方正仿宋简体"/>
          <w:color w:val="auto"/>
          <w:sz w:val="32"/>
          <w:szCs w:val="32"/>
          <w:lang w:eastAsia="zh-CN"/>
        </w:rPr>
        <w:t>特种</w:t>
      </w:r>
      <w:r>
        <w:rPr>
          <w:rFonts w:hint="eastAsia" w:ascii="Times New Roman" w:hAnsi="Times New Roman" w:eastAsia="方正仿宋简体"/>
          <w:color w:val="auto"/>
          <w:sz w:val="32"/>
          <w:szCs w:val="32"/>
        </w:rPr>
        <w:t>车辆</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人民防空和国防动员专用特种车辆</w:t>
      </w:r>
      <w:r>
        <w:rPr>
          <w:rFonts w:hint="eastAsia" w:ascii="Times New Roman" w:hAnsi="Times New Roman" w:eastAsia="方正仿宋简体"/>
          <w:color w:val="auto"/>
          <w:sz w:val="32"/>
          <w:szCs w:val="32"/>
          <w:lang w:val="en-US" w:eastAsia="zh-CN"/>
        </w:rPr>
        <w:t>1辆，</w:t>
      </w:r>
      <w:r>
        <w:rPr>
          <w:rFonts w:hint="eastAsia" w:ascii="Times New Roman" w:hAnsi="Times New Roman" w:eastAsia="方正仿宋简体"/>
          <w:color w:val="auto"/>
          <w:sz w:val="32"/>
          <w:szCs w:val="32"/>
        </w:rPr>
        <w:t>其他公务用车</w:t>
      </w:r>
      <w:r>
        <w:rPr>
          <w:rFonts w:ascii="Times New Roman" w:hAnsi="Times New Roman" w:eastAsia="方正仿宋简体"/>
          <w:color w:val="auto"/>
          <w:sz w:val="32"/>
          <w:szCs w:val="32"/>
        </w:rPr>
        <w:t>11</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其中</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越野车</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辆，轿车</w:t>
      </w:r>
      <w:r>
        <w:rPr>
          <w:rFonts w:hint="eastAsia" w:ascii="Times New Roman" w:hAnsi="Times New Roman" w:eastAsia="方正仿宋简体"/>
          <w:color w:val="auto"/>
          <w:sz w:val="32"/>
          <w:szCs w:val="32"/>
          <w:lang w:val="en-US" w:eastAsia="zh-CN"/>
        </w:rPr>
        <w:t>10</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w:t>
      </w:r>
      <w:r>
        <w:rPr>
          <w:rFonts w:ascii="Times New Roman" w:hAnsi="Times New Roman" w:eastAsia="方正仿宋简体"/>
          <w:color w:val="auto"/>
          <w:sz w:val="32"/>
          <w:szCs w:val="32"/>
        </w:rPr>
        <w:t>多功能乘用车</w:t>
      </w:r>
      <w:r>
        <w:rPr>
          <w:rFonts w:hint="eastAsia" w:ascii="Times New Roman" w:hAnsi="Times New Roman" w:eastAsia="方正仿宋简体"/>
          <w:color w:val="auto"/>
          <w:sz w:val="32"/>
          <w:szCs w:val="32"/>
          <w:lang w:eastAsia="zh-CN"/>
        </w:rPr>
        <w:t>（考斯特）</w:t>
      </w:r>
      <w:r>
        <w:rPr>
          <w:rFonts w:hint="eastAsia" w:ascii="Times New Roman" w:hAnsi="Times New Roman" w:eastAsia="方正仿宋简体"/>
          <w:color w:val="auto"/>
          <w:sz w:val="32"/>
          <w:szCs w:val="32"/>
          <w:lang w:val="en-US" w:eastAsia="zh-CN"/>
        </w:rPr>
        <w:t>1辆</w:t>
      </w:r>
      <w:r>
        <w:rPr>
          <w:rFonts w:hint="eastAsia" w:ascii="Times New Roman" w:hAnsi="Times New Roman"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Times New Roman" w:hAnsi="Times New Roman" w:eastAsia="方正仿宋简体"/>
          <w:color w:val="auto"/>
          <w:sz w:val="32"/>
          <w:szCs w:val="32"/>
        </w:rPr>
      </w:pP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年，资阳市雁江区人民政府办公室实有公务用车</w:t>
      </w:r>
      <w:r>
        <w:rPr>
          <w:rFonts w:ascii="Times New Roman" w:hAnsi="Times New Roman" w:eastAsia="方正仿宋简体"/>
          <w:color w:val="auto"/>
          <w:sz w:val="32"/>
          <w:szCs w:val="32"/>
        </w:rPr>
        <w:t>14</w:t>
      </w:r>
      <w:r>
        <w:rPr>
          <w:rFonts w:hint="eastAsia" w:ascii="Times New Roman" w:hAnsi="Times New Roman" w:eastAsia="方正仿宋简体"/>
          <w:color w:val="auto"/>
          <w:sz w:val="32"/>
          <w:szCs w:val="32"/>
        </w:rPr>
        <w:t>辆，编制在本单位有</w:t>
      </w:r>
      <w:r>
        <w:rPr>
          <w:rFonts w:hint="eastAsia" w:ascii="Times New Roman" w:hAnsi="Times New Roman" w:eastAsia="方正仿宋简体"/>
          <w:color w:val="auto"/>
          <w:sz w:val="32"/>
          <w:szCs w:val="32"/>
          <w:lang w:val="en-US" w:eastAsia="zh-CN"/>
        </w:rPr>
        <w:t>3</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实物保障车辆</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应急救险专用车辆</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人民防空、国防动员专用特种车辆</w:t>
      </w:r>
      <w:r>
        <w:rPr>
          <w:rFonts w:hint="eastAsia" w:ascii="Times New Roman" w:hAnsi="Times New Roman" w:eastAsia="方正仿宋简体"/>
          <w:color w:val="auto"/>
          <w:sz w:val="32"/>
          <w:szCs w:val="32"/>
          <w:lang w:val="en-US" w:eastAsia="zh-CN"/>
        </w:rPr>
        <w:t>1辆</w:t>
      </w:r>
      <w:r>
        <w:rPr>
          <w:rFonts w:hint="eastAsia" w:ascii="Times New Roman" w:hAnsi="Times New Roman" w:eastAsia="方正仿宋简体"/>
          <w:color w:val="auto"/>
          <w:sz w:val="32"/>
          <w:szCs w:val="32"/>
          <w:lang w:eastAsia="zh-CN"/>
        </w:rPr>
        <w:t>，此</w:t>
      </w:r>
      <w:r>
        <w:rPr>
          <w:rFonts w:hint="eastAsia" w:ascii="Times New Roman" w:hAnsi="Times New Roman" w:eastAsia="方正仿宋简体"/>
          <w:color w:val="auto"/>
          <w:sz w:val="32"/>
          <w:szCs w:val="32"/>
          <w:lang w:val="en-US" w:eastAsia="zh-CN"/>
        </w:rPr>
        <w:t>3辆公务用车</w:t>
      </w:r>
      <w:r>
        <w:rPr>
          <w:rFonts w:hint="eastAsia" w:ascii="Times New Roman" w:hAnsi="Times New Roman" w:eastAsia="方正仿宋简体"/>
          <w:color w:val="auto"/>
          <w:sz w:val="32"/>
          <w:szCs w:val="32"/>
          <w:lang w:eastAsia="zh-CN"/>
        </w:rPr>
        <w:t>纳</w:t>
      </w:r>
      <w:r>
        <w:rPr>
          <w:rFonts w:hint="eastAsia" w:ascii="Times New Roman" w:hAnsi="Times New Roman" w:eastAsia="方正仿宋简体"/>
          <w:color w:val="auto"/>
          <w:sz w:val="32"/>
          <w:szCs w:val="32"/>
        </w:rPr>
        <w:t>入本单位固定资产统计，其余</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lang w:val="en-US" w:eastAsia="zh-CN"/>
        </w:rPr>
        <w:t>1</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公务用车</w:t>
      </w:r>
      <w:r>
        <w:rPr>
          <w:rFonts w:hint="eastAsia" w:ascii="Times New Roman" w:hAnsi="Times New Roman" w:eastAsia="方正仿宋简体"/>
          <w:color w:val="auto"/>
          <w:sz w:val="32"/>
          <w:szCs w:val="32"/>
        </w:rPr>
        <w:t>由资阳市雁江区机关事务服务中心统一调度，编制不在我单位，未</w:t>
      </w:r>
      <w:r>
        <w:rPr>
          <w:rFonts w:hint="eastAsia" w:ascii="Times New Roman" w:hAnsi="Times New Roman" w:eastAsia="方正仿宋简体"/>
          <w:color w:val="auto"/>
          <w:sz w:val="32"/>
          <w:szCs w:val="32"/>
          <w:lang w:eastAsia="zh-CN"/>
        </w:rPr>
        <w:t>纳</w:t>
      </w:r>
      <w:r>
        <w:rPr>
          <w:rFonts w:hint="eastAsia" w:ascii="Times New Roman" w:hAnsi="Times New Roman" w:eastAsia="方正仿宋简体"/>
          <w:color w:val="auto"/>
          <w:sz w:val="32"/>
          <w:szCs w:val="32"/>
        </w:rPr>
        <w:t>入我单位固定资产统计。</w:t>
      </w:r>
    </w:p>
    <w:p>
      <w:pPr>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资阳市雁江区人民政府办公室</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年未安排公务用车购置经费。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资阳市雁江区人民政府办公室</w:t>
      </w:r>
      <w:r>
        <w:rPr>
          <w:rFonts w:ascii="Times New Roman" w:hAnsi="Times New Roman" w:eastAsia="方正仿宋简体"/>
          <w:color w:val="auto"/>
          <w:sz w:val="32"/>
          <w:szCs w:val="32"/>
        </w:rPr>
        <w:t>202</w:t>
      </w:r>
      <w:r>
        <w:rPr>
          <w:rFonts w:hint="eastAsia" w:ascii="Times New Roman" w:hAnsi="Times New Roman" w:eastAsia="方正仿宋简体"/>
          <w:color w:val="auto"/>
          <w:sz w:val="32"/>
          <w:szCs w:val="32"/>
          <w:lang w:val="en-US" w:eastAsia="zh-CN"/>
        </w:rPr>
        <w:t>4</w:t>
      </w:r>
      <w:r>
        <w:rPr>
          <w:rFonts w:hint="eastAsia" w:ascii="Times New Roman" w:hAnsi="Times New Roman" w:eastAsia="方正仿宋简体"/>
          <w:color w:val="auto"/>
          <w:sz w:val="32"/>
          <w:szCs w:val="32"/>
        </w:rPr>
        <w:t>年公务用车运行维护费</w:t>
      </w:r>
      <w:r>
        <w:rPr>
          <w:rFonts w:hint="eastAsia" w:ascii="Times New Roman" w:hAnsi="Times New Roman" w:eastAsia="方正仿宋简体"/>
          <w:color w:val="auto"/>
          <w:sz w:val="32"/>
          <w:szCs w:val="32"/>
          <w:lang w:val="en-US" w:eastAsia="zh-CN"/>
        </w:rPr>
        <w:t>76.50万元，比2023年78.50万元，减少2万元，下降2.55%。</w:t>
      </w:r>
      <w:r>
        <w:rPr>
          <w:rFonts w:hint="eastAsia" w:ascii="Times New Roman" w:hAnsi="Times New Roman" w:eastAsia="方正仿宋简体"/>
          <w:color w:val="auto"/>
          <w:sz w:val="32"/>
          <w:szCs w:val="32"/>
        </w:rPr>
        <w:t>主要用于本单位</w:t>
      </w:r>
      <w:r>
        <w:rPr>
          <w:rFonts w:hint="eastAsia" w:ascii="Times New Roman" w:hAnsi="Times New Roman" w:eastAsia="方正仿宋简体"/>
          <w:color w:val="auto"/>
          <w:sz w:val="32"/>
          <w:szCs w:val="32"/>
          <w:lang w:val="en-US" w:eastAsia="zh-CN"/>
        </w:rPr>
        <w:t>14辆</w:t>
      </w:r>
      <w:r>
        <w:rPr>
          <w:rFonts w:hint="eastAsia" w:ascii="Times New Roman" w:hAnsi="Times New Roman" w:eastAsia="方正仿宋简体"/>
          <w:color w:val="auto"/>
          <w:sz w:val="32"/>
          <w:szCs w:val="32"/>
        </w:rPr>
        <w:t>公务用车燃料费、维修费、过路过桥费、保险费等方面的经费支出。主要保障区政府、区政府办、区政府督查室、区节能办、区政府研究室、区外网办</w:t>
      </w:r>
      <w:r>
        <w:rPr>
          <w:rFonts w:hint="eastAsia" w:ascii="Times New Roman" w:hAnsi="Times New Roman" w:eastAsia="方正仿宋简体"/>
          <w:color w:val="auto"/>
          <w:sz w:val="32"/>
          <w:szCs w:val="32"/>
          <w:lang w:eastAsia="zh-CN"/>
        </w:rPr>
        <w:t>、区人防办、区人</w:t>
      </w:r>
      <w:r>
        <w:rPr>
          <w:rFonts w:hint="eastAsia" w:ascii="Times New Roman" w:hAnsi="Times New Roman" w:eastAsia="方正仿宋简体"/>
          <w:color w:val="auto"/>
          <w:spacing w:val="-6"/>
          <w:sz w:val="32"/>
          <w:szCs w:val="32"/>
          <w:lang w:eastAsia="zh-CN"/>
        </w:rPr>
        <w:t>防指挥信息保障中心</w:t>
      </w:r>
      <w:r>
        <w:rPr>
          <w:rFonts w:hint="eastAsia" w:ascii="Times New Roman" w:hAnsi="Times New Roman" w:eastAsia="方正仿宋简体"/>
          <w:color w:val="auto"/>
          <w:spacing w:val="-6"/>
          <w:sz w:val="32"/>
          <w:szCs w:val="32"/>
        </w:rPr>
        <w:t>等单位高质量高效率开展各项工作经费支出。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rPr>
      </w:pPr>
      <w:r>
        <w:rPr>
          <w:rFonts w:hint="eastAsia" w:ascii="Times New Roman" w:hAnsi="Times New Roman" w:eastAsia="方正黑体_GBK"/>
          <w:color w:val="auto"/>
          <w:sz w:val="32"/>
          <w:szCs w:val="32"/>
        </w:rPr>
        <w:t>八、政府性基金预算支出情况说明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资阳市雁江区人民政府办公室20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年没有使用政府性基金预算拨款安排的支出。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九、国有资本经营预算支出情况说明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资阳市雁江区人民政府办公室20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年没有使用国有资本经营预算拨款安排的支出。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十、其他重要事项的情况说明</w:t>
      </w:r>
    </w:p>
    <w:p>
      <w:pPr>
        <w:keepNext w:val="0"/>
        <w:keepLines w:val="0"/>
        <w:pageBreakBefore w:val="0"/>
        <w:widowControl w:val="0"/>
        <w:kinsoku/>
        <w:wordWrap/>
        <w:overflowPunct/>
        <w:topLinePunct w:val="0"/>
        <w:autoSpaceDE/>
        <w:autoSpaceDN/>
        <w:bidi w:val="0"/>
        <w:spacing w:line="600" w:lineRule="exact"/>
        <w:ind w:firstLine="616" w:firstLineChars="192"/>
        <w:textAlignment w:val="auto"/>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（一）机关运行经费</w:t>
      </w:r>
    </w:p>
    <w:p>
      <w:pPr>
        <w:keepNext w:val="0"/>
        <w:keepLines w:val="0"/>
        <w:pageBreakBefore w:val="0"/>
        <w:widowControl w:val="0"/>
        <w:kinsoku/>
        <w:wordWrap/>
        <w:overflowPunct/>
        <w:topLinePunct w:val="0"/>
        <w:autoSpaceDE/>
        <w:autoSpaceDN/>
        <w:bidi w:val="0"/>
        <w:spacing w:line="600" w:lineRule="exact"/>
        <w:ind w:firstLine="630"/>
        <w:textAlignment w:val="auto"/>
        <w:rPr>
          <w:rFonts w:hint="default" w:ascii="Times New Roman" w:hAnsi="Times New Roman" w:eastAsia="方正仿宋简体"/>
          <w:color w:val="auto"/>
          <w:sz w:val="32"/>
          <w:szCs w:val="32"/>
          <w:lang w:val="en-US"/>
        </w:rPr>
      </w:pPr>
      <w:r>
        <w:rPr>
          <w:rFonts w:hint="eastAsia" w:ascii="Times New Roman" w:hAnsi="Times New Roman" w:eastAsia="方正仿宋简体"/>
          <w:color w:val="auto"/>
          <w:sz w:val="32"/>
          <w:szCs w:val="32"/>
        </w:rPr>
        <w:t>资阳市雁江区人民政府办公室</w:t>
      </w:r>
      <w:r>
        <w:rPr>
          <w:rFonts w:ascii="Times New Roman" w:hAnsi="Times New Roman" w:eastAsia="方正仿宋简体"/>
          <w:color w:val="auto"/>
          <w:sz w:val="32"/>
          <w:szCs w:val="32"/>
        </w:rPr>
        <w:t>2024年机关运行经费财政拨款预算为</w:t>
      </w:r>
      <w:r>
        <w:rPr>
          <w:rFonts w:hint="eastAsia" w:ascii="Times New Roman" w:hAnsi="Times New Roman" w:eastAsia="方正仿宋简体"/>
          <w:color w:val="auto"/>
          <w:sz w:val="32"/>
          <w:szCs w:val="32"/>
          <w:lang w:val="en-US" w:eastAsia="zh-CN"/>
        </w:rPr>
        <w:t>201.52</w:t>
      </w:r>
      <w:r>
        <w:rPr>
          <w:rFonts w:ascii="Times New Roman" w:hAnsi="Times New Roman" w:eastAsia="方正仿宋简体"/>
          <w:color w:val="auto"/>
          <w:sz w:val="32"/>
          <w:szCs w:val="32"/>
        </w:rPr>
        <w:t>万元，比20</w:t>
      </w:r>
      <w:r>
        <w:rPr>
          <w:rFonts w:hint="eastAsia" w:ascii="Times New Roman" w:hAnsi="Times New Roman" w:eastAsia="方正仿宋简体"/>
          <w:color w:val="auto"/>
          <w:sz w:val="32"/>
          <w:szCs w:val="32"/>
        </w:rPr>
        <w:t>2</w:t>
      </w:r>
      <w:r>
        <w:rPr>
          <w:rFonts w:ascii="Times New Roman" w:hAnsi="Times New Roman" w:eastAsia="方正仿宋简体"/>
          <w:color w:val="auto"/>
          <w:sz w:val="32"/>
          <w:szCs w:val="32"/>
        </w:rPr>
        <w:t>3年预算</w:t>
      </w:r>
      <w:r>
        <w:rPr>
          <w:rFonts w:hint="eastAsia" w:ascii="Times New Roman" w:hAnsi="Times New Roman" w:eastAsia="方正仿宋简体"/>
          <w:color w:val="auto"/>
          <w:sz w:val="32"/>
          <w:szCs w:val="32"/>
          <w:lang w:val="en-US" w:eastAsia="zh-CN"/>
        </w:rPr>
        <w:t>191.66万元，</w:t>
      </w:r>
      <w:r>
        <w:rPr>
          <w:rFonts w:ascii="Times New Roman" w:hAnsi="Times New Roman" w:eastAsia="方正仿宋简体"/>
          <w:color w:val="auto"/>
          <w:sz w:val="32"/>
          <w:szCs w:val="32"/>
        </w:rPr>
        <w:t>增加</w:t>
      </w:r>
      <w:r>
        <w:rPr>
          <w:rFonts w:hint="eastAsia" w:ascii="Times New Roman" w:hAnsi="Times New Roman" w:eastAsia="方正仿宋简体"/>
          <w:color w:val="auto"/>
          <w:sz w:val="32"/>
          <w:szCs w:val="32"/>
          <w:lang w:val="en-US" w:eastAsia="zh-CN"/>
        </w:rPr>
        <w:t>9.86</w:t>
      </w:r>
      <w:r>
        <w:rPr>
          <w:rFonts w:ascii="Times New Roman" w:hAnsi="Times New Roman" w:eastAsia="方正仿宋简体"/>
          <w:color w:val="auto"/>
          <w:sz w:val="32"/>
          <w:szCs w:val="32"/>
        </w:rPr>
        <w:t>万元，增长</w:t>
      </w:r>
      <w:r>
        <w:rPr>
          <w:rFonts w:hint="eastAsia" w:ascii="Times New Roman" w:hAnsi="Times New Roman" w:eastAsia="方正仿宋简体"/>
          <w:color w:val="auto"/>
          <w:sz w:val="32"/>
          <w:szCs w:val="32"/>
          <w:lang w:val="en-US" w:eastAsia="zh-CN"/>
        </w:rPr>
        <w:t>5.14%。2024年机关运行经费略有增加，主要是人员增加，增加基本公用经费。</w:t>
      </w:r>
    </w:p>
    <w:p>
      <w:pPr>
        <w:keepNext w:val="0"/>
        <w:keepLines w:val="0"/>
        <w:pageBreakBefore w:val="0"/>
        <w:widowControl w:val="0"/>
        <w:kinsoku/>
        <w:wordWrap/>
        <w:overflowPunct/>
        <w:topLinePunct w:val="0"/>
        <w:autoSpaceDE/>
        <w:autoSpaceDN/>
        <w:bidi w:val="0"/>
        <w:spacing w:line="600" w:lineRule="exact"/>
        <w:ind w:firstLine="616" w:firstLineChars="192"/>
        <w:textAlignment w:val="auto"/>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（二）政府采购情况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olor w:val="auto"/>
          <w:sz w:val="32"/>
          <w:szCs w:val="32"/>
        </w:rPr>
      </w:pPr>
      <w:r>
        <w:rPr>
          <w:rFonts w:ascii="Times New Roman" w:hAnsi="Times New Roman" w:eastAsia="方正仿宋简体"/>
          <w:color w:val="auto"/>
          <w:sz w:val="32"/>
          <w:szCs w:val="32"/>
        </w:rPr>
        <w:t>2024年，</w:t>
      </w:r>
      <w:r>
        <w:rPr>
          <w:rFonts w:hint="eastAsia" w:ascii="Times New Roman" w:hAnsi="Times New Roman" w:eastAsia="方正仿宋简体"/>
          <w:color w:val="auto"/>
          <w:sz w:val="32"/>
          <w:szCs w:val="32"/>
        </w:rPr>
        <w:t>资阳市雁江区人民政府办公室无政府采购项目</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未安排政府采购预算。若因工作需要，采购办公电脑、打印机、复印机、办公桌椅、打印复印纸、硒鼓等办公设备及办公耗材等，适时调剂。</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（三）国有资产占有使用情况</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截至202</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年底，资阳市雁江区人民政府办公室</w:t>
      </w:r>
      <w:r>
        <w:rPr>
          <w:rFonts w:hint="eastAsia" w:ascii="Times New Roman" w:hAnsi="Times New Roman" w:eastAsia="方正仿宋简体"/>
          <w:color w:val="auto"/>
          <w:sz w:val="32"/>
          <w:szCs w:val="32"/>
          <w:lang w:eastAsia="zh-CN"/>
        </w:rPr>
        <w:t>共有车辆</w:t>
      </w:r>
      <w:r>
        <w:rPr>
          <w:rFonts w:hint="eastAsia" w:ascii="Times New Roman" w:hAnsi="Times New Roman" w:eastAsia="方正仿宋简体"/>
          <w:color w:val="auto"/>
          <w:sz w:val="32"/>
          <w:szCs w:val="32"/>
          <w:lang w:val="en-US" w:eastAsia="zh-CN"/>
        </w:rPr>
        <w:t>14辆，其中：</w:t>
      </w:r>
      <w:r>
        <w:rPr>
          <w:rFonts w:hint="eastAsia" w:ascii="Times New Roman" w:hAnsi="Times New Roman" w:eastAsia="方正仿宋简体"/>
          <w:color w:val="auto"/>
          <w:sz w:val="32"/>
          <w:szCs w:val="32"/>
          <w:lang w:eastAsia="zh-CN"/>
        </w:rPr>
        <w:t>编制在我单位的</w:t>
      </w:r>
      <w:r>
        <w:rPr>
          <w:rFonts w:hint="eastAsia" w:ascii="Times New Roman" w:hAnsi="Times New Roman" w:eastAsia="方正仿宋简体"/>
          <w:color w:val="auto"/>
          <w:sz w:val="32"/>
          <w:szCs w:val="32"/>
        </w:rPr>
        <w:t>共有车辆</w:t>
      </w:r>
      <w:r>
        <w:rPr>
          <w:rFonts w:hint="eastAsia" w:ascii="Times New Roman" w:hAnsi="Times New Roman" w:eastAsia="方正仿宋简体"/>
          <w:color w:val="auto"/>
          <w:sz w:val="32"/>
          <w:szCs w:val="32"/>
          <w:lang w:val="en-US" w:eastAsia="zh-CN"/>
        </w:rPr>
        <w:t>3</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实物保障车辆</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应急救险专用车辆</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，人民防空和国防动员专用特种车辆</w:t>
      </w:r>
      <w:r>
        <w:rPr>
          <w:rFonts w:hint="eastAsia" w:ascii="Times New Roman" w:hAnsi="Times New Roman" w:eastAsia="方正仿宋简体"/>
          <w:color w:val="auto"/>
          <w:sz w:val="32"/>
          <w:szCs w:val="32"/>
          <w:lang w:val="en-US" w:eastAsia="zh-CN"/>
        </w:rPr>
        <w:t>1辆</w:t>
      </w:r>
      <w:r>
        <w:rPr>
          <w:rFonts w:hint="eastAsia" w:ascii="Times New Roman" w:hAnsi="Times New Roman" w:eastAsia="方正仿宋简体"/>
          <w:color w:val="auto"/>
          <w:sz w:val="32"/>
          <w:szCs w:val="32"/>
          <w:lang w:eastAsia="zh-CN"/>
        </w:rPr>
        <w:t>，此</w:t>
      </w:r>
      <w:r>
        <w:rPr>
          <w:rFonts w:hint="eastAsia" w:ascii="Times New Roman" w:hAnsi="Times New Roman" w:eastAsia="方正仿宋简体"/>
          <w:color w:val="auto"/>
          <w:sz w:val="32"/>
          <w:szCs w:val="32"/>
          <w:lang w:val="en-US" w:eastAsia="zh-CN"/>
        </w:rPr>
        <w:t>3辆公务用车</w:t>
      </w:r>
      <w:r>
        <w:rPr>
          <w:rFonts w:hint="eastAsia" w:ascii="Times New Roman" w:hAnsi="Times New Roman" w:eastAsia="方正仿宋简体"/>
          <w:color w:val="auto"/>
          <w:sz w:val="32"/>
          <w:szCs w:val="32"/>
          <w:lang w:eastAsia="zh-CN"/>
        </w:rPr>
        <w:t>纳</w:t>
      </w:r>
      <w:r>
        <w:rPr>
          <w:rFonts w:hint="eastAsia" w:ascii="Times New Roman" w:hAnsi="Times New Roman" w:eastAsia="方正仿宋简体"/>
          <w:color w:val="auto"/>
          <w:sz w:val="32"/>
          <w:szCs w:val="32"/>
        </w:rPr>
        <w:t>入本单位固定资产统计</w:t>
      </w:r>
      <w:r>
        <w:rPr>
          <w:rFonts w:hint="eastAsia" w:ascii="Times New Roman" w:hAnsi="Times New Roman" w:eastAsia="方正仿宋简体"/>
          <w:color w:val="auto"/>
          <w:sz w:val="32"/>
          <w:szCs w:val="32"/>
          <w:lang w:eastAsia="zh-CN"/>
        </w:rPr>
        <w:t>；编制不在我单位的车辆</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lang w:val="en-US" w:eastAsia="zh-CN"/>
        </w:rPr>
        <w:t>1</w:t>
      </w:r>
      <w:r>
        <w:rPr>
          <w:rFonts w:hint="eastAsia" w:ascii="Times New Roman" w:hAnsi="Times New Roman" w:eastAsia="方正仿宋简体"/>
          <w:color w:val="auto"/>
          <w:sz w:val="32"/>
          <w:szCs w:val="32"/>
        </w:rPr>
        <w:t>辆</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由资阳市雁江区机关事务服务中心统一调度，未</w:t>
      </w:r>
      <w:r>
        <w:rPr>
          <w:rFonts w:hint="eastAsia" w:ascii="Times New Roman" w:hAnsi="Times New Roman" w:eastAsia="方正仿宋简体"/>
          <w:color w:val="auto"/>
          <w:sz w:val="32"/>
          <w:szCs w:val="32"/>
          <w:lang w:eastAsia="zh-CN"/>
        </w:rPr>
        <w:t>纳</w:t>
      </w:r>
      <w:r>
        <w:rPr>
          <w:rFonts w:hint="eastAsia" w:ascii="Times New Roman" w:hAnsi="Times New Roman" w:eastAsia="方正仿宋简体"/>
          <w:color w:val="auto"/>
          <w:sz w:val="32"/>
          <w:szCs w:val="32"/>
        </w:rPr>
        <w:t>入我单位固定资产统计。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资阳市雁江区人民政府办公室</w:t>
      </w:r>
      <w:r>
        <w:rPr>
          <w:rFonts w:hint="eastAsia" w:ascii="Times New Roman" w:hAnsi="Times New Roman" w:eastAsia="方正仿宋简体"/>
          <w:color w:val="auto"/>
          <w:sz w:val="32"/>
          <w:szCs w:val="32"/>
          <w:lang w:val="en-US" w:eastAsia="zh-CN"/>
        </w:rPr>
        <w:t>2023年底，</w:t>
      </w:r>
      <w:r>
        <w:rPr>
          <w:rFonts w:hint="eastAsia" w:ascii="Times New Roman" w:hAnsi="Times New Roman" w:eastAsia="方正仿宋简体"/>
          <w:color w:val="auto"/>
          <w:sz w:val="32"/>
          <w:szCs w:val="32"/>
        </w:rPr>
        <w:t>单位价值100万元以上大型设备</w:t>
      </w:r>
      <w:r>
        <w:rPr>
          <w:rFonts w:hint="eastAsia" w:ascii="Times New Roman" w:hAnsi="Times New Roman" w:eastAsia="方正仿宋简体"/>
          <w:color w:val="auto"/>
          <w:sz w:val="32"/>
          <w:szCs w:val="32"/>
          <w:lang w:val="en-US" w:eastAsia="zh-CN"/>
        </w:rPr>
        <w:t>1</w:t>
      </w:r>
      <w:r>
        <w:rPr>
          <w:rFonts w:hint="eastAsia" w:ascii="Times New Roman" w:hAnsi="Times New Roman" w:eastAsia="方正仿宋简体"/>
          <w:color w:val="auto"/>
          <w:sz w:val="32"/>
          <w:szCs w:val="32"/>
        </w:rPr>
        <w:t>台（套）</w:t>
      </w:r>
      <w:r>
        <w:rPr>
          <w:rFonts w:hint="eastAsia" w:ascii="Times New Roman" w:hAnsi="Times New Roman" w:eastAsia="方正仿宋简体"/>
          <w:color w:val="auto"/>
          <w:sz w:val="32"/>
          <w:szCs w:val="32"/>
          <w:lang w:eastAsia="zh-CN"/>
        </w:rPr>
        <w:t>：人民防空和国防动员专用特种车辆</w:t>
      </w:r>
      <w:r>
        <w:rPr>
          <w:rFonts w:hint="eastAsia" w:ascii="Times New Roman" w:hAnsi="Times New Roman" w:eastAsia="方正仿宋简体"/>
          <w:color w:val="auto"/>
          <w:sz w:val="32"/>
          <w:szCs w:val="32"/>
          <w:lang w:val="en-US" w:eastAsia="zh-CN"/>
        </w:rPr>
        <w:t>1辆</w:t>
      </w:r>
      <w:r>
        <w:rPr>
          <w:rFonts w:hint="eastAsia" w:ascii="Times New Roman" w:hAnsi="Times New Roman" w:eastAsia="方正仿宋简体"/>
          <w:color w:val="auto"/>
          <w:sz w:val="32"/>
          <w:szCs w:val="32"/>
          <w:lang w:eastAsia="zh-CN"/>
        </w:rPr>
        <w:t>，价值</w:t>
      </w:r>
      <w:r>
        <w:rPr>
          <w:rFonts w:hint="eastAsia" w:ascii="Times New Roman" w:hAnsi="Times New Roman" w:eastAsia="方正仿宋简体"/>
          <w:color w:val="auto"/>
          <w:sz w:val="32"/>
          <w:szCs w:val="32"/>
          <w:lang w:val="en-US" w:eastAsia="zh-CN"/>
        </w:rPr>
        <w:t>1363687.61元。因机构改革，2023年6月，从资阳市雁江区人民防空办公室划入到资阳市雁江区人民政府国防动员办公室，由区政府办公室管理</w:t>
      </w:r>
      <w:r>
        <w:rPr>
          <w:rFonts w:hint="eastAsia" w:ascii="Times New Roman" w:hAnsi="Times New Roman"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年单位预算未安排购置车辆及单位价值100万元以上大型设备。</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（四）绩效目标设置情况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绩效目标是预算编制的前提和基础，按照“费随事定”的原则，20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w:t>
      </w:r>
      <w:r>
        <w:rPr>
          <w:rFonts w:hint="eastAsia" w:ascii="Times New Roman" w:hAnsi="Times New Roman" w:eastAsia="方正仿宋简体"/>
          <w:color w:val="auto"/>
          <w:sz w:val="32"/>
          <w:szCs w:val="32"/>
          <w:lang w:eastAsia="zh-CN"/>
        </w:rPr>
        <w:t>资阳市雁江区人民政府办公室</w:t>
      </w:r>
      <w:r>
        <w:rPr>
          <w:rFonts w:hint="eastAsia" w:ascii="Times New Roman" w:hAnsi="Times New Roman" w:eastAsia="方正仿宋简体"/>
          <w:color w:val="auto"/>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黑体_GBK"/>
          <w:color w:val="auto"/>
          <w:sz w:val="32"/>
          <w:szCs w:val="32"/>
        </w:rPr>
      </w:pPr>
      <w:r>
        <w:rPr>
          <w:rFonts w:hint="eastAsia" w:ascii="Times New Roman" w:hAnsi="Times New Roman" w:eastAsia="方正黑体_GBK"/>
          <w:color w:val="auto"/>
          <w:sz w:val="32"/>
          <w:szCs w:val="32"/>
        </w:rPr>
        <w:t>十一、名词解释</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（一）一般公共预算拨款收入：</w:t>
      </w:r>
      <w:r>
        <w:rPr>
          <w:rFonts w:hint="eastAsia" w:ascii="Times New Roman" w:hAnsi="Times New Roman" w:eastAsia="方正仿宋简体"/>
          <w:color w:val="auto"/>
          <w:sz w:val="32"/>
          <w:szCs w:val="32"/>
        </w:rPr>
        <w:t>指区级财政当年拨付的资金。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（二）上年结转：</w:t>
      </w:r>
      <w:r>
        <w:rPr>
          <w:rFonts w:hint="eastAsia" w:ascii="Times New Roman" w:hAnsi="Times New Roman" w:eastAsia="方正仿宋简体"/>
          <w:color w:val="auto"/>
          <w:sz w:val="32"/>
          <w:szCs w:val="32"/>
        </w:rPr>
        <w:t>指以前年度尚未完成，结转到本年仍按原规定用途继续使用的资金。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（三）事业收入：</w:t>
      </w:r>
      <w:r>
        <w:rPr>
          <w:rFonts w:hint="eastAsia" w:ascii="Times New Roman" w:hAnsi="Times New Roman" w:eastAsia="方正仿宋简体"/>
          <w:color w:val="auto"/>
          <w:sz w:val="32"/>
          <w:szCs w:val="32"/>
        </w:rPr>
        <w:t>指事业单位开展专项业务活动及辅助活动所取得的收入。</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（四）经营收入：</w:t>
      </w:r>
      <w:r>
        <w:rPr>
          <w:rFonts w:hint="eastAsia" w:ascii="Times New Roman" w:hAnsi="Times New Roman" w:eastAsia="方正仿宋简体"/>
          <w:color w:val="auto"/>
          <w:sz w:val="32"/>
          <w:szCs w:val="32"/>
        </w:rPr>
        <w:t>指事业单位在专项业务活动及其辅助活动之外开展非独立核算经营活动取得的收入。</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（五）其他收入：</w:t>
      </w:r>
      <w:r>
        <w:rPr>
          <w:rFonts w:hint="eastAsia" w:ascii="Times New Roman" w:hAnsi="Times New Roman" w:eastAsia="方正仿宋简体"/>
          <w:color w:val="auto"/>
          <w:sz w:val="32"/>
          <w:szCs w:val="32"/>
        </w:rPr>
        <w:t>指除上述“财政拨款收入”、“事业收入”、“经营收入”等以外的收入。</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（六）用事业基金弥补收支差额：</w:t>
      </w:r>
      <w:r>
        <w:rPr>
          <w:rFonts w:hint="eastAsia" w:ascii="Times New Roman" w:hAnsi="Times New Roman" w:eastAsia="方正仿宋简体"/>
          <w:color w:val="auto"/>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（七）年初结转和结余：</w:t>
      </w:r>
      <w:r>
        <w:rPr>
          <w:rFonts w:hint="eastAsia" w:ascii="Times New Roman" w:hAnsi="Times New Roman" w:eastAsia="方正仿宋简体"/>
          <w:color w:val="auto"/>
          <w:sz w:val="32"/>
          <w:szCs w:val="32"/>
        </w:rPr>
        <w:t>指以前年度尚未完成、结转到本年按有关规定继续使用的资金。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（八）一般公共服务支出（类）政府办公厅（室）及相关机构事务（款）</w:t>
      </w:r>
      <w:r>
        <w:rPr>
          <w:rFonts w:hint="eastAsia" w:ascii="Times New Roman" w:hAnsi="Times New Roman" w:eastAsia="方正楷体_GBK" w:cs="方正楷体_GBK"/>
          <w:b/>
          <w:bCs/>
          <w:color w:val="auto"/>
          <w:sz w:val="32"/>
          <w:szCs w:val="32"/>
          <w:lang w:eastAsia="zh-CN"/>
        </w:rPr>
        <w:t>：</w:t>
      </w:r>
      <w:r>
        <w:rPr>
          <w:rFonts w:hint="eastAsia" w:ascii="Times New Roman" w:hAnsi="Times New Roman" w:eastAsia="方正仿宋简体"/>
          <w:color w:val="auto"/>
          <w:sz w:val="32"/>
          <w:szCs w:val="32"/>
        </w:rPr>
        <w:t>行政运行（项）</w:t>
      </w:r>
      <w:r>
        <w:rPr>
          <w:rFonts w:ascii="Times New Roman" w:hAnsi="Times New Roman" w:eastAsia="方正仿宋简体"/>
          <w:color w:val="auto"/>
          <w:sz w:val="32"/>
          <w:szCs w:val="32"/>
        </w:rPr>
        <w:t>2010301</w:t>
      </w:r>
      <w:r>
        <w:rPr>
          <w:rFonts w:hint="eastAsia" w:ascii="Times New Roman" w:hAnsi="Times New Roman" w:eastAsia="方正仿宋简体"/>
          <w:color w:val="auto"/>
          <w:sz w:val="32"/>
          <w:szCs w:val="32"/>
        </w:rPr>
        <w:t>是指政府办公厅（室）及相关机构事务中的行政运行；一般行政管理事务</w:t>
      </w:r>
      <w:r>
        <w:rPr>
          <w:rFonts w:hint="eastAsia" w:ascii="Times New Roman" w:hAnsi="Times New Roman" w:eastAsia="方正仿宋简体"/>
          <w:color w:val="auto"/>
          <w:sz w:val="32"/>
          <w:szCs w:val="32"/>
          <w:lang w:eastAsia="zh-CN"/>
        </w:rPr>
        <w:t>（项）</w:t>
      </w:r>
      <w:r>
        <w:rPr>
          <w:rFonts w:ascii="Times New Roman" w:hAnsi="Times New Roman" w:eastAsia="方正仿宋简体"/>
          <w:color w:val="auto"/>
          <w:sz w:val="32"/>
          <w:szCs w:val="32"/>
        </w:rPr>
        <w:t>2010302</w:t>
      </w:r>
      <w:r>
        <w:rPr>
          <w:rFonts w:hint="eastAsia" w:ascii="Times New Roman" w:hAnsi="Times New Roman" w:eastAsia="方正仿宋简体"/>
          <w:color w:val="auto"/>
          <w:sz w:val="32"/>
          <w:szCs w:val="32"/>
        </w:rPr>
        <w:t>是指政府办公厅（室）及相关机构事务的一般行政管理事务；其他政府办公厅（室）及相关机构事务支出</w:t>
      </w:r>
      <w:r>
        <w:rPr>
          <w:rFonts w:hint="eastAsia" w:ascii="Times New Roman" w:hAnsi="Times New Roman" w:eastAsia="方正仿宋简体"/>
          <w:color w:val="auto"/>
          <w:sz w:val="32"/>
          <w:szCs w:val="32"/>
          <w:lang w:eastAsia="zh-CN"/>
        </w:rPr>
        <w:t>（项）</w:t>
      </w:r>
      <w:r>
        <w:rPr>
          <w:rFonts w:ascii="Times New Roman" w:hAnsi="Times New Roman" w:eastAsia="方正仿宋简体"/>
          <w:color w:val="auto"/>
          <w:sz w:val="32"/>
          <w:szCs w:val="32"/>
        </w:rPr>
        <w:t>2010399</w:t>
      </w:r>
      <w:r>
        <w:rPr>
          <w:rFonts w:hint="eastAsia" w:ascii="Times New Roman" w:hAnsi="Times New Roman" w:eastAsia="方正仿宋简体"/>
          <w:color w:val="auto"/>
          <w:sz w:val="32"/>
          <w:szCs w:val="32"/>
        </w:rPr>
        <w:t>是指政府办公厅（室）及相关机构事务中除项目以外的其他政府办公厅（室）及相关机构事务支出。</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（九）农林水支出（类）扶贫（款）其他巩固脱贫衔接乡村振兴支出（项）：</w:t>
      </w:r>
      <w:r>
        <w:rPr>
          <w:rFonts w:ascii="Times New Roman" w:hAnsi="Times New Roman" w:eastAsia="方正仿宋简体"/>
          <w:color w:val="auto"/>
          <w:sz w:val="32"/>
          <w:szCs w:val="32"/>
        </w:rPr>
        <w:t>2130599</w:t>
      </w:r>
      <w:r>
        <w:rPr>
          <w:rFonts w:hint="eastAsia" w:ascii="Times New Roman" w:hAnsi="Times New Roman" w:eastAsia="方正仿宋简体"/>
          <w:color w:val="auto"/>
          <w:sz w:val="32"/>
          <w:szCs w:val="32"/>
        </w:rPr>
        <w:t>是指用于其他巩固脱贫衔接乡村振兴的支出。</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hint="eastAsia" w:ascii="Times New Roman" w:hAnsi="Times New Roman" w:eastAsia="方正仿宋简体"/>
          <w:color w:val="auto"/>
          <w:sz w:val="32"/>
          <w:szCs w:val="32"/>
          <w:lang w:eastAsia="zh-CN"/>
        </w:rPr>
      </w:pPr>
      <w:r>
        <w:rPr>
          <w:rFonts w:hint="eastAsia" w:ascii="Times New Roman" w:hAnsi="Times New Roman" w:eastAsia="方正楷体_GBK" w:cs="方正楷体_GBK"/>
          <w:b/>
          <w:bCs/>
          <w:color w:val="auto"/>
          <w:sz w:val="32"/>
          <w:szCs w:val="32"/>
        </w:rPr>
        <w:t>（十）社会保障和就业支出（类）行政</w:t>
      </w:r>
      <w:r>
        <w:rPr>
          <w:rFonts w:hint="eastAsia" w:ascii="Times New Roman" w:hAnsi="Times New Roman" w:eastAsia="方正楷体_GBK" w:cs="方正楷体_GBK"/>
          <w:b/>
          <w:bCs/>
          <w:color w:val="auto"/>
          <w:sz w:val="32"/>
          <w:szCs w:val="32"/>
          <w:lang w:eastAsia="zh-CN"/>
        </w:rPr>
        <w:t>事业</w:t>
      </w:r>
      <w:r>
        <w:rPr>
          <w:rFonts w:hint="eastAsia" w:ascii="Times New Roman" w:hAnsi="Times New Roman" w:eastAsia="方正楷体_GBK" w:cs="方正楷体_GBK"/>
          <w:b/>
          <w:bCs/>
          <w:color w:val="auto"/>
          <w:sz w:val="32"/>
          <w:szCs w:val="32"/>
        </w:rPr>
        <w:t>单位</w:t>
      </w:r>
      <w:r>
        <w:rPr>
          <w:rFonts w:hint="eastAsia" w:ascii="Times New Roman" w:hAnsi="Times New Roman" w:eastAsia="方正楷体_GBK" w:cs="方正楷体_GBK"/>
          <w:b/>
          <w:bCs/>
          <w:color w:val="auto"/>
          <w:sz w:val="32"/>
          <w:szCs w:val="32"/>
          <w:lang w:eastAsia="zh-CN"/>
        </w:rPr>
        <w:t>养老支出</w:t>
      </w:r>
      <w:r>
        <w:rPr>
          <w:rFonts w:hint="eastAsia" w:ascii="Times New Roman" w:hAnsi="Times New Roman" w:eastAsia="方正楷体_GBK" w:cs="方正楷体_GBK"/>
          <w:b/>
          <w:bCs/>
          <w:color w:val="auto"/>
          <w:sz w:val="32"/>
          <w:szCs w:val="32"/>
        </w:rPr>
        <w:t>（款</w:t>
      </w:r>
      <w:r>
        <w:rPr>
          <w:rFonts w:hint="eastAsia" w:ascii="Times New Roman" w:hAnsi="Times New Roman" w:eastAsia="方正楷体_GBK" w:cs="方正楷体_GBK"/>
          <w:b/>
          <w:bCs/>
          <w:color w:val="auto"/>
          <w:sz w:val="32"/>
          <w:szCs w:val="32"/>
          <w:lang w:eastAsia="zh-CN"/>
        </w:rPr>
        <w:t>）</w:t>
      </w:r>
      <w:r>
        <w:rPr>
          <w:rFonts w:hint="eastAsia" w:ascii="Times New Roman" w:hAnsi="Times New Roman" w:eastAsia="方正楷体_GBK" w:cs="方正楷体_GBK"/>
          <w:b/>
          <w:bCs/>
          <w:color w:val="auto"/>
          <w:sz w:val="32"/>
          <w:szCs w:val="32"/>
        </w:rPr>
        <w:t>：</w:t>
      </w:r>
      <w:r>
        <w:rPr>
          <w:rFonts w:hint="eastAsia" w:ascii="Times New Roman" w:hAnsi="Times New Roman" w:eastAsia="方正仿宋简体"/>
          <w:color w:val="auto"/>
          <w:sz w:val="32"/>
          <w:szCs w:val="32"/>
        </w:rPr>
        <w:t>行政单位离退休</w:t>
      </w:r>
      <w:r>
        <w:rPr>
          <w:rFonts w:hint="eastAsia" w:ascii="Times New Roman" w:hAnsi="Times New Roman" w:eastAsia="方正仿宋简体"/>
          <w:color w:val="auto"/>
          <w:sz w:val="32"/>
          <w:szCs w:val="32"/>
          <w:lang w:eastAsia="zh-CN"/>
        </w:rPr>
        <w:t>（项）</w:t>
      </w:r>
      <w:r>
        <w:rPr>
          <w:rFonts w:ascii="Times New Roman" w:hAnsi="Times New Roman" w:eastAsia="方正仿宋简体"/>
          <w:color w:val="auto"/>
          <w:sz w:val="32"/>
          <w:szCs w:val="32"/>
        </w:rPr>
        <w:t>2080501</w:t>
      </w:r>
      <w:r>
        <w:rPr>
          <w:rFonts w:hint="eastAsia" w:ascii="Times New Roman" w:hAnsi="Times New Roman" w:eastAsia="方正仿宋简体"/>
          <w:color w:val="auto"/>
          <w:sz w:val="32"/>
          <w:szCs w:val="32"/>
        </w:rPr>
        <w:t>指行政单位</w:t>
      </w:r>
      <w:r>
        <w:rPr>
          <w:rFonts w:hint="eastAsia" w:ascii="Times New Roman" w:hAnsi="Times New Roman" w:eastAsia="方正仿宋简体"/>
          <w:color w:val="auto"/>
          <w:sz w:val="32"/>
          <w:szCs w:val="32"/>
          <w:lang w:eastAsia="zh-CN"/>
        </w:rPr>
        <w:t>（包括实行公务员管理的事业单位）开支的</w:t>
      </w:r>
      <w:r>
        <w:rPr>
          <w:rFonts w:hint="eastAsia" w:ascii="Times New Roman" w:hAnsi="Times New Roman" w:eastAsia="方正仿宋简体"/>
          <w:color w:val="auto"/>
          <w:sz w:val="32"/>
          <w:szCs w:val="32"/>
        </w:rPr>
        <w:t>离退休经费；</w:t>
      </w:r>
      <w:r>
        <w:rPr>
          <w:rFonts w:hint="eastAsia" w:ascii="Times New Roman" w:hAnsi="Times New Roman" w:eastAsia="方正仿宋简体"/>
          <w:color w:val="auto"/>
          <w:sz w:val="32"/>
          <w:szCs w:val="32"/>
          <w:lang w:eastAsia="zh-CN"/>
        </w:rPr>
        <w:t>事业</w:t>
      </w:r>
      <w:r>
        <w:rPr>
          <w:rFonts w:hint="eastAsia" w:ascii="Times New Roman" w:hAnsi="Times New Roman" w:eastAsia="方正仿宋简体"/>
          <w:color w:val="auto"/>
          <w:sz w:val="32"/>
          <w:szCs w:val="32"/>
        </w:rPr>
        <w:t>单位离退休</w:t>
      </w:r>
      <w:r>
        <w:rPr>
          <w:rFonts w:hint="eastAsia" w:ascii="Times New Roman" w:hAnsi="Times New Roman" w:eastAsia="方正仿宋简体"/>
          <w:color w:val="auto"/>
          <w:sz w:val="32"/>
          <w:szCs w:val="32"/>
          <w:lang w:eastAsia="zh-CN"/>
        </w:rPr>
        <w:t>（项）</w:t>
      </w:r>
      <w:r>
        <w:rPr>
          <w:rFonts w:hint="eastAsia" w:ascii="Times New Roman" w:hAnsi="Times New Roman" w:eastAsia="方正仿宋简体"/>
          <w:color w:val="auto"/>
          <w:sz w:val="32"/>
          <w:szCs w:val="32"/>
          <w:lang w:val="en-US" w:eastAsia="zh-CN"/>
        </w:rPr>
        <w:t>2080502</w:t>
      </w:r>
      <w:r>
        <w:rPr>
          <w:rFonts w:hint="eastAsia" w:ascii="Times New Roman" w:hAnsi="Times New Roman" w:eastAsia="方正仿宋简体"/>
          <w:color w:val="auto"/>
          <w:sz w:val="32"/>
          <w:szCs w:val="32"/>
        </w:rPr>
        <w:t>指</w:t>
      </w:r>
      <w:r>
        <w:rPr>
          <w:rFonts w:hint="eastAsia" w:ascii="Times New Roman" w:hAnsi="Times New Roman" w:eastAsia="方正仿宋简体"/>
          <w:color w:val="auto"/>
          <w:sz w:val="32"/>
          <w:szCs w:val="32"/>
          <w:lang w:eastAsia="zh-CN"/>
        </w:rPr>
        <w:t>事业</w:t>
      </w:r>
      <w:r>
        <w:rPr>
          <w:rFonts w:hint="eastAsia" w:ascii="Times New Roman" w:hAnsi="Times New Roman" w:eastAsia="方正仿宋简体"/>
          <w:color w:val="auto"/>
          <w:sz w:val="32"/>
          <w:szCs w:val="32"/>
        </w:rPr>
        <w:t>单位</w:t>
      </w:r>
      <w:r>
        <w:rPr>
          <w:rFonts w:hint="eastAsia" w:ascii="Times New Roman" w:hAnsi="Times New Roman" w:eastAsia="方正仿宋简体"/>
          <w:color w:val="auto"/>
          <w:sz w:val="32"/>
          <w:szCs w:val="32"/>
          <w:lang w:eastAsia="zh-CN"/>
        </w:rPr>
        <w:t>开支的</w:t>
      </w:r>
      <w:r>
        <w:rPr>
          <w:rFonts w:hint="eastAsia" w:ascii="Times New Roman" w:hAnsi="Times New Roman" w:eastAsia="方正仿宋简体"/>
          <w:color w:val="auto"/>
          <w:sz w:val="32"/>
          <w:szCs w:val="32"/>
        </w:rPr>
        <w:t>离退休经费</w:t>
      </w:r>
      <w:r>
        <w:rPr>
          <w:rFonts w:hint="eastAsia" w:ascii="Times New Roman" w:hAnsi="Times New Roman" w:eastAsia="方正仿宋简体"/>
          <w:color w:val="auto"/>
          <w:sz w:val="32"/>
          <w:szCs w:val="32"/>
          <w:lang w:eastAsia="zh-CN"/>
        </w:rPr>
        <w:t>；</w:t>
      </w:r>
      <w:r>
        <w:rPr>
          <w:rFonts w:hint="eastAsia" w:ascii="Times New Roman" w:hAnsi="Times New Roman" w:eastAsia="方正仿宋简体"/>
          <w:color w:val="auto"/>
          <w:sz w:val="32"/>
          <w:szCs w:val="32"/>
        </w:rPr>
        <w:t>机关事业单位基本养老保险缴费支出</w:t>
      </w:r>
      <w:r>
        <w:rPr>
          <w:rFonts w:hint="eastAsia" w:ascii="Times New Roman" w:hAnsi="Times New Roman" w:eastAsia="方正仿宋简体"/>
          <w:color w:val="auto"/>
          <w:sz w:val="32"/>
          <w:szCs w:val="32"/>
          <w:lang w:eastAsia="zh-CN"/>
        </w:rPr>
        <w:t>（项）</w:t>
      </w:r>
      <w:r>
        <w:rPr>
          <w:rFonts w:ascii="Times New Roman" w:hAnsi="Times New Roman" w:eastAsia="方正仿宋简体"/>
          <w:color w:val="auto"/>
          <w:sz w:val="32"/>
          <w:szCs w:val="32"/>
        </w:rPr>
        <w:t>2080505</w:t>
      </w:r>
      <w:r>
        <w:rPr>
          <w:rFonts w:hint="eastAsia" w:ascii="Times New Roman" w:hAnsi="Times New Roman" w:eastAsia="方正仿宋简体"/>
          <w:color w:val="auto"/>
          <w:sz w:val="32"/>
          <w:szCs w:val="32"/>
        </w:rPr>
        <w:t>指</w:t>
      </w:r>
      <w:r>
        <w:rPr>
          <w:rFonts w:hint="eastAsia" w:ascii="Times New Roman" w:hAnsi="Times New Roman" w:eastAsia="方正仿宋简体"/>
          <w:color w:val="auto"/>
          <w:sz w:val="32"/>
          <w:szCs w:val="32"/>
          <w:lang w:eastAsia="zh-CN"/>
        </w:rPr>
        <w:t>机关事业单位实施养老保险制度由单位缴纳的</w:t>
      </w:r>
      <w:r>
        <w:rPr>
          <w:rFonts w:hint="eastAsia" w:ascii="Times New Roman" w:hAnsi="Times New Roman" w:eastAsia="方正仿宋简体"/>
          <w:color w:val="auto"/>
          <w:sz w:val="32"/>
          <w:szCs w:val="32"/>
        </w:rPr>
        <w:t>基本养老保险缴费支出</w:t>
      </w:r>
      <w:r>
        <w:rPr>
          <w:rFonts w:hint="eastAsia" w:ascii="Times New Roman" w:hAnsi="Times New Roman" w:eastAsia="方正仿宋简体"/>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hint="eastAsia"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（十一）住房保障</w:t>
      </w:r>
      <w:r>
        <w:rPr>
          <w:rFonts w:hint="eastAsia" w:ascii="Times New Roman" w:hAnsi="Times New Roman" w:eastAsia="方正楷体_GBK" w:cs="方正楷体_GBK"/>
          <w:b/>
          <w:bCs/>
          <w:color w:val="auto"/>
          <w:sz w:val="32"/>
          <w:szCs w:val="32"/>
          <w:lang w:eastAsia="zh-CN"/>
        </w:rPr>
        <w:t>支出</w:t>
      </w:r>
      <w:r>
        <w:rPr>
          <w:rFonts w:hint="eastAsia" w:ascii="Times New Roman" w:hAnsi="Times New Roman" w:eastAsia="方正楷体_GBK" w:cs="方正楷体_GBK"/>
          <w:b/>
          <w:bCs/>
          <w:color w:val="auto"/>
          <w:sz w:val="32"/>
          <w:szCs w:val="32"/>
        </w:rPr>
        <w:t>（类）住房改革支出（款）住房公积金（项）：</w:t>
      </w:r>
      <w:r>
        <w:rPr>
          <w:rFonts w:ascii="Times New Roman" w:hAnsi="Times New Roman" w:eastAsia="方正仿宋简体"/>
          <w:color w:val="auto"/>
          <w:sz w:val="32"/>
          <w:szCs w:val="32"/>
        </w:rPr>
        <w:t>2210201</w:t>
      </w:r>
      <w:r>
        <w:rPr>
          <w:rFonts w:hint="eastAsia" w:ascii="Times New Roman" w:hAnsi="Times New Roman" w:eastAsia="方正仿宋简体"/>
          <w:color w:val="auto"/>
          <w:sz w:val="32"/>
          <w:szCs w:val="32"/>
        </w:rPr>
        <w:t>指</w:t>
      </w:r>
      <w:r>
        <w:rPr>
          <w:rFonts w:hint="eastAsia" w:ascii="Times New Roman" w:hAnsi="Times New Roman" w:eastAsia="方正仿宋简体"/>
          <w:color w:val="auto"/>
          <w:sz w:val="32"/>
          <w:szCs w:val="32"/>
          <w:lang w:eastAsia="zh-CN"/>
        </w:rPr>
        <w:t>行政事业单位</w:t>
      </w:r>
      <w:r>
        <w:rPr>
          <w:rFonts w:hint="eastAsia" w:ascii="Times New Roman" w:hAnsi="Times New Roman" w:eastAsia="方正仿宋简体"/>
          <w:color w:val="auto"/>
          <w:sz w:val="32"/>
          <w:szCs w:val="32"/>
        </w:rPr>
        <w:t>按照</w:t>
      </w:r>
      <w:r>
        <w:rPr>
          <w:rFonts w:hint="eastAsia" w:ascii="Times New Roman" w:hAnsi="Times New Roman" w:eastAsia="方正仿宋简体"/>
          <w:color w:val="auto"/>
          <w:sz w:val="32"/>
          <w:szCs w:val="32"/>
          <w:lang w:eastAsia="zh-CN"/>
        </w:rPr>
        <w:t>人力资源和社会保障部、财政部规定的基本工资和津贴补贴以及规定比例为职工缴纳的住房公积金</w:t>
      </w:r>
      <w:r>
        <w:rPr>
          <w:rFonts w:hint="eastAsia" w:ascii="Times New Roman" w:hAnsi="Times New Roman"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（十二）结余分配：</w:t>
      </w:r>
      <w:r>
        <w:rPr>
          <w:rFonts w:hint="eastAsia" w:ascii="Times New Roman" w:hAnsi="Times New Roman" w:eastAsia="方正仿宋简体"/>
          <w:color w:val="auto"/>
          <w:sz w:val="32"/>
          <w:szCs w:val="32"/>
        </w:rPr>
        <w:t>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（十三）年末结转和结余：</w:t>
      </w:r>
      <w:r>
        <w:rPr>
          <w:rFonts w:hint="eastAsia" w:ascii="Times New Roman" w:hAnsi="Times New Roman" w:eastAsia="方正仿宋简体"/>
          <w:color w:val="auto"/>
          <w:sz w:val="32"/>
          <w:szCs w:val="32"/>
        </w:rPr>
        <w:t>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（十四）基本支出：</w:t>
      </w:r>
      <w:r>
        <w:rPr>
          <w:rFonts w:hint="eastAsia" w:ascii="Times New Roman" w:hAnsi="Times New Roman" w:eastAsia="方正仿宋简体"/>
          <w:color w:val="auto"/>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（十五）项目支出：</w:t>
      </w:r>
      <w:r>
        <w:rPr>
          <w:rFonts w:hint="eastAsia" w:ascii="Times New Roman" w:hAnsi="Times New Roman" w:eastAsia="方正仿宋简体"/>
          <w:color w:val="auto"/>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（十六）经营支出：</w:t>
      </w:r>
      <w:r>
        <w:rPr>
          <w:rFonts w:hint="eastAsia" w:ascii="Times New Roman" w:hAnsi="Times New Roman" w:eastAsia="方正仿宋简体"/>
          <w:color w:val="auto"/>
          <w:sz w:val="32"/>
          <w:szCs w:val="32"/>
        </w:rPr>
        <w:t>指事业单位在专项业务活动及其辅助活动之外开展非独立核算经营活动发生的支出。</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（十七）“三公”经费：</w:t>
      </w:r>
      <w:r>
        <w:rPr>
          <w:rFonts w:hint="eastAsia" w:ascii="Times New Roman" w:hAnsi="Times New Roman" w:eastAsia="方正仿宋简体"/>
          <w:color w:val="auto"/>
          <w:sz w:val="32"/>
          <w:szCs w:val="32"/>
        </w:rPr>
        <w:t>纳入本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（十八）机关运行经费：</w:t>
      </w:r>
      <w:r>
        <w:rPr>
          <w:rFonts w:hint="eastAsia" w:ascii="Times New Roman" w:hAnsi="Times New Roman" w:eastAsia="方正仿宋简体"/>
          <w:color w:val="auto"/>
          <w:sz w:val="32"/>
          <w:szCs w:val="32"/>
        </w:rPr>
        <w:t>为保障行政单位（含参照公务员法管理的事业单位）运行用于购买货物和服务的各项资金，包括办公费、邮电费、差旅费、会议费、福利费、日常维修费、专用材料及一般设备购置费、办公用房水电费、公务用车运行维护费以及其他费用。</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（十九）社会保障和就业</w:t>
      </w:r>
      <w:r>
        <w:rPr>
          <w:rFonts w:hint="eastAsia" w:ascii="Times New Roman" w:hAnsi="Times New Roman" w:eastAsia="方正楷体_GBK" w:cs="方正楷体_GBK"/>
          <w:b/>
          <w:bCs/>
          <w:color w:val="auto"/>
          <w:sz w:val="32"/>
          <w:szCs w:val="32"/>
          <w:lang w:eastAsia="zh-CN"/>
        </w:rPr>
        <w:t>支出</w:t>
      </w:r>
      <w:r>
        <w:rPr>
          <w:rFonts w:hint="eastAsia" w:ascii="Times New Roman" w:hAnsi="Times New Roman" w:eastAsia="方正楷体_GBK" w:cs="方正楷体_GBK"/>
          <w:b/>
          <w:bCs/>
          <w:color w:val="auto"/>
          <w:sz w:val="32"/>
          <w:szCs w:val="32"/>
        </w:rPr>
        <w:t>（类）行政事业单位</w:t>
      </w:r>
      <w:r>
        <w:rPr>
          <w:rFonts w:hint="eastAsia" w:ascii="Times New Roman" w:hAnsi="Times New Roman" w:eastAsia="方正楷体_GBK" w:cs="方正楷体_GBK"/>
          <w:b/>
          <w:bCs/>
          <w:color w:val="auto"/>
          <w:sz w:val="32"/>
          <w:szCs w:val="32"/>
          <w:lang w:eastAsia="zh-CN"/>
        </w:rPr>
        <w:t>养老支出</w:t>
      </w:r>
      <w:r>
        <w:rPr>
          <w:rFonts w:hint="eastAsia" w:ascii="Times New Roman" w:hAnsi="Times New Roman" w:eastAsia="方正楷体_GBK" w:cs="方正楷体_GBK"/>
          <w:b/>
          <w:bCs/>
          <w:color w:val="auto"/>
          <w:sz w:val="32"/>
          <w:szCs w:val="32"/>
        </w:rPr>
        <w:t>（款）机关事业单位职业年金缴费支出（项）2080506：</w:t>
      </w:r>
      <w:r>
        <w:rPr>
          <w:rFonts w:hint="eastAsia" w:ascii="Times New Roman" w:hAnsi="Times New Roman" w:eastAsia="方正仿宋简体"/>
          <w:color w:val="auto"/>
          <w:sz w:val="32"/>
          <w:szCs w:val="32"/>
        </w:rPr>
        <w:t>指部门实施养老保险制度由单位实际缴纳的职业年金支出</w:t>
      </w:r>
      <w:r>
        <w:rPr>
          <w:rFonts w:hint="eastAsia" w:ascii="Times New Roman" w:hAnsi="Times New Roman" w:eastAsia="方正仿宋简体"/>
          <w:color w:val="auto"/>
          <w:sz w:val="32"/>
          <w:szCs w:val="32"/>
          <w:lang w:eastAsia="zh-CN"/>
        </w:rPr>
        <w:t>（含职业年金补记支出）</w:t>
      </w:r>
      <w:r>
        <w:rPr>
          <w:rFonts w:hint="eastAsia" w:ascii="Times New Roman" w:hAnsi="Times New Roman"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（二十）社会保障和就业</w:t>
      </w:r>
      <w:r>
        <w:rPr>
          <w:rFonts w:hint="eastAsia" w:ascii="Times New Roman" w:hAnsi="Times New Roman" w:eastAsia="方正楷体_GBK" w:cs="方正楷体_GBK"/>
          <w:b/>
          <w:bCs/>
          <w:color w:val="auto"/>
          <w:sz w:val="32"/>
          <w:szCs w:val="32"/>
          <w:lang w:eastAsia="zh-CN"/>
        </w:rPr>
        <w:t>支出</w:t>
      </w:r>
      <w:r>
        <w:rPr>
          <w:rFonts w:hint="eastAsia" w:ascii="Times New Roman" w:hAnsi="Times New Roman" w:eastAsia="方正楷体_GBK" w:cs="方正楷体_GBK"/>
          <w:b/>
          <w:bCs/>
          <w:color w:val="auto"/>
          <w:sz w:val="32"/>
          <w:szCs w:val="32"/>
        </w:rPr>
        <w:t>（类）其他社会保障和就业</w:t>
      </w:r>
      <w:r>
        <w:rPr>
          <w:rFonts w:hint="eastAsia" w:ascii="Times New Roman" w:hAnsi="Times New Roman" w:eastAsia="方正楷体_GBK" w:cs="方正楷体_GBK"/>
          <w:b/>
          <w:bCs/>
          <w:color w:val="auto"/>
          <w:sz w:val="32"/>
          <w:szCs w:val="32"/>
          <w:lang w:eastAsia="zh-CN"/>
        </w:rPr>
        <w:t>支出</w:t>
      </w:r>
      <w:r>
        <w:rPr>
          <w:rFonts w:hint="eastAsia" w:ascii="Times New Roman" w:hAnsi="Times New Roman" w:eastAsia="方正楷体_GBK" w:cs="方正楷体_GBK"/>
          <w:b/>
          <w:bCs/>
          <w:color w:val="auto"/>
          <w:sz w:val="32"/>
          <w:szCs w:val="32"/>
        </w:rPr>
        <w:t>（款）其他社会保障和就业支出（项）2089999：</w:t>
      </w:r>
      <w:r>
        <w:rPr>
          <w:rFonts w:hint="eastAsia" w:ascii="Times New Roman" w:hAnsi="Times New Roman" w:eastAsia="方正仿宋简体"/>
          <w:color w:val="auto"/>
          <w:sz w:val="32"/>
          <w:szCs w:val="32"/>
        </w:rPr>
        <w:t>指除上述项目外，其他用于社会保障和就业方面的支出。</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（二十一）卫生健康支出（类）行政事业单位医疗（款）行政单位医疗（项）2101101：</w:t>
      </w:r>
      <w:r>
        <w:rPr>
          <w:rFonts w:hint="eastAsia" w:ascii="Times New Roman" w:hAnsi="Times New Roman" w:eastAsia="方正仿宋简体"/>
          <w:color w:val="auto"/>
          <w:sz w:val="32"/>
          <w:szCs w:val="32"/>
        </w:rPr>
        <w:t>指财政部门安排的行政单位（包括实行公务员管理的事业单位）基本医疗保险缴费经费，未参加医疗保险的行政单位的公费医疗经费，按国家规定享受离休人员、红军老战士待遇人员的医疗经费。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（二十二）卫生健康支出（类）行政事业单位医疗（款）事业单位医疗（项）2101102：</w:t>
      </w:r>
      <w:r>
        <w:rPr>
          <w:rFonts w:hint="eastAsia" w:ascii="Times New Roman" w:hAnsi="Times New Roman" w:eastAsia="方正仿宋简体"/>
          <w:color w:val="auto"/>
          <w:sz w:val="32"/>
          <w:szCs w:val="32"/>
        </w:rPr>
        <w:t>指财政部门安排的事业单位基本医疗保险缴费经费，未参加医疗保险的事业单位的公费医疗经费，按国家规定享受离休人员、红军老战士待遇人员的医疗经费。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spacing w:line="600" w:lineRule="exact"/>
        <w:ind w:firstLine="642" w:firstLineChars="200"/>
        <w:textAlignment w:val="auto"/>
        <w:outlineLvl w:val="0"/>
        <w:rPr>
          <w:rFonts w:ascii="Times New Roman" w:hAnsi="Times New Roman" w:eastAsia="方正仿宋简体"/>
          <w:color w:val="auto"/>
          <w:sz w:val="32"/>
          <w:szCs w:val="32"/>
        </w:rPr>
      </w:pPr>
      <w:r>
        <w:rPr>
          <w:rFonts w:hint="eastAsia" w:ascii="Times New Roman" w:hAnsi="Times New Roman" w:eastAsia="方正楷体_GBK" w:cs="方正楷体_GBK"/>
          <w:b/>
          <w:bCs/>
          <w:color w:val="auto"/>
          <w:sz w:val="32"/>
          <w:szCs w:val="32"/>
        </w:rPr>
        <w:t>（二十三）卫生健康支出（类）行政事业单位医疗（款）公务员医疗补助（项）2101103：</w:t>
      </w:r>
      <w:r>
        <w:rPr>
          <w:rFonts w:hint="eastAsia" w:ascii="Times New Roman" w:hAnsi="Times New Roman" w:eastAsia="方正仿宋简体"/>
          <w:color w:val="auto"/>
          <w:sz w:val="32"/>
          <w:szCs w:val="32"/>
        </w:rPr>
        <w:t>指财政部门安排的公务员医疗补助经费。</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jc w:val="left"/>
        <w:textAlignment w:val="auto"/>
        <w:rPr>
          <w:rFonts w:hint="eastAsia" w:ascii="Times New Roman" w:hAnsi="Times New Roman" w:eastAsia="方正仿宋简体"/>
          <w:color w:val="auto"/>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附件：20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年单位预算公开表</w:t>
      </w:r>
    </w:p>
    <w:p>
      <w:pPr>
        <w:keepNext w:val="0"/>
        <w:keepLines w:val="0"/>
        <w:pageBreakBefore w:val="0"/>
        <w:widowControl w:val="0"/>
        <w:kinsoku/>
        <w:wordWrap/>
        <w:overflowPunct/>
        <w:topLinePunct w:val="0"/>
        <w:autoSpaceDE/>
        <w:autoSpaceDN/>
        <w:bidi w:val="0"/>
        <w:adjustRightInd w:val="0"/>
        <w:snapToGrid w:val="0"/>
        <w:spacing w:before="93" w:line="600" w:lineRule="exact"/>
        <w:ind w:firstLine="640" w:firstLineChars="200"/>
        <w:textAlignment w:val="auto"/>
        <w:rPr>
          <w:rFonts w:ascii="Times New Roman" w:hAnsi="Times New Roman" w:eastAsia="仿宋_GB2312"/>
          <w:bCs/>
          <w:color w:val="auto"/>
          <w:sz w:val="32"/>
          <w:szCs w:val="32"/>
        </w:rPr>
      </w:pPr>
    </w:p>
    <w:sectPr>
      <w:footerReference r:id="rId4" w:type="default"/>
      <w:pgSz w:w="11906" w:h="16838"/>
      <w:pgMar w:top="2098" w:right="1474" w:bottom="1984" w:left="1587" w:header="850" w:footer="1474"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方正黑体_GBK"/>
    <w:panose1 w:val="02010601030101010101"/>
    <w:charset w:val="86"/>
    <w:family w:val="script"/>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简体">
    <w:altName w:val="方正楷体_GBK"/>
    <w:panose1 w:val="02010601030101010101"/>
    <w:charset w:val="86"/>
    <w:family w:val="script"/>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imes New Roman" w:hAnsi="Times New Roman" w:eastAsia="宋体" w:cs="Times New Roman"/>
                              <w:sz w:val="28"/>
                              <w:szCs w:val="28"/>
                              <w:lang w:eastAsia="zh-CN"/>
                            </w:rPr>
                          </w:pPr>
                          <w:r>
                            <w:rPr>
                              <w:rFonts w:hint="eastAsia" w:cs="Times New Roman"/>
                              <w:sz w:val="28"/>
                              <w:szCs w:val="28"/>
                              <w:lang w:eastAsia="zh-CN"/>
                            </w:rPr>
                            <w:t>—</w:t>
                          </w:r>
                          <w:r>
                            <w:rPr>
                              <w:rFonts w:hint="eastAsia"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24 -</w:t>
                          </w:r>
                          <w:r>
                            <w:rPr>
                              <w:rFonts w:hint="default" w:ascii="Times New Roman" w:hAnsi="Times New Roman" w:cs="Times New Roman"/>
                              <w:sz w:val="28"/>
                              <w:szCs w:val="28"/>
                            </w:rPr>
                            <w:fldChar w:fldCharType="end"/>
                          </w:r>
                          <w:r>
                            <w:rPr>
                              <w:rFonts w:hint="eastAsia" w:cs="Times New Roman"/>
                              <w:sz w:val="28"/>
                              <w:szCs w:val="28"/>
                              <w:lang w:val="en-US" w:eastAsia="zh-CN"/>
                            </w:rPr>
                            <w:t xml:space="preserve"> </w:t>
                          </w:r>
                          <w:r>
                            <w:rPr>
                              <w:rFonts w:hint="eastAsia"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4"/>
                      <w:jc w:val="center"/>
                      <w:rPr>
                        <w:rFonts w:hint="eastAsia" w:ascii="Times New Roman" w:hAnsi="Times New Roman" w:eastAsia="宋体" w:cs="Times New Roman"/>
                        <w:sz w:val="28"/>
                        <w:szCs w:val="28"/>
                        <w:lang w:eastAsia="zh-CN"/>
                      </w:rPr>
                    </w:pPr>
                    <w:r>
                      <w:rPr>
                        <w:rFonts w:hint="eastAsia" w:cs="Times New Roman"/>
                        <w:sz w:val="28"/>
                        <w:szCs w:val="28"/>
                        <w:lang w:eastAsia="zh-CN"/>
                      </w:rPr>
                      <w:t>—</w:t>
                    </w:r>
                    <w:r>
                      <w:rPr>
                        <w:rFonts w:hint="eastAsia"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24 -</w:t>
                    </w:r>
                    <w:r>
                      <w:rPr>
                        <w:rFonts w:hint="default" w:ascii="Times New Roman" w:hAnsi="Times New Roman" w:cs="Times New Roman"/>
                        <w:sz w:val="28"/>
                        <w:szCs w:val="28"/>
                      </w:rPr>
                      <w:fldChar w:fldCharType="end"/>
                    </w:r>
                    <w:r>
                      <w:rPr>
                        <w:rFonts w:hint="eastAsia" w:cs="Times New Roman"/>
                        <w:sz w:val="28"/>
                        <w:szCs w:val="28"/>
                        <w:lang w:val="en-US" w:eastAsia="zh-CN"/>
                      </w:rPr>
                      <w:t xml:space="preserve"> </w:t>
                    </w:r>
                    <w:r>
                      <w:rPr>
                        <w:rFonts w:hint="eastAsia"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691C"/>
    <w:rsid w:val="17977C6F"/>
    <w:rsid w:val="27AFF348"/>
    <w:rsid w:val="34A60411"/>
    <w:rsid w:val="3BFCFFFB"/>
    <w:rsid w:val="3EEF4966"/>
    <w:rsid w:val="3F7F73E5"/>
    <w:rsid w:val="3FF7128A"/>
    <w:rsid w:val="3FFF8939"/>
    <w:rsid w:val="41E5691C"/>
    <w:rsid w:val="47CE9BB4"/>
    <w:rsid w:val="4BFF317B"/>
    <w:rsid w:val="567F798E"/>
    <w:rsid w:val="56F7484F"/>
    <w:rsid w:val="58758467"/>
    <w:rsid w:val="59FFC548"/>
    <w:rsid w:val="5DF936C2"/>
    <w:rsid w:val="5E7E7083"/>
    <w:rsid w:val="5EDFB78A"/>
    <w:rsid w:val="5F1D4F97"/>
    <w:rsid w:val="5FE7C91A"/>
    <w:rsid w:val="6311F23A"/>
    <w:rsid w:val="64BF9CCF"/>
    <w:rsid w:val="653D1BDC"/>
    <w:rsid w:val="67E3CDA0"/>
    <w:rsid w:val="6BEDD4EF"/>
    <w:rsid w:val="6EEE1FC0"/>
    <w:rsid w:val="766732DE"/>
    <w:rsid w:val="76BF8C13"/>
    <w:rsid w:val="76D7D7A2"/>
    <w:rsid w:val="77B36F1F"/>
    <w:rsid w:val="79FF2772"/>
    <w:rsid w:val="7ADA7D16"/>
    <w:rsid w:val="7E7DB65E"/>
    <w:rsid w:val="7EFB23F7"/>
    <w:rsid w:val="7F452523"/>
    <w:rsid w:val="7F585CF2"/>
    <w:rsid w:val="7F768041"/>
    <w:rsid w:val="7FBEB3D7"/>
    <w:rsid w:val="7FD7AFC8"/>
    <w:rsid w:val="7FFE7D76"/>
    <w:rsid w:val="9AFF4758"/>
    <w:rsid w:val="AB2C6F85"/>
    <w:rsid w:val="B67B767B"/>
    <w:rsid w:val="B6CB1CA4"/>
    <w:rsid w:val="B9E34358"/>
    <w:rsid w:val="BB3E2360"/>
    <w:rsid w:val="BEAB4DB1"/>
    <w:rsid w:val="BFAD2224"/>
    <w:rsid w:val="BFF37F58"/>
    <w:rsid w:val="C7DF6D0D"/>
    <w:rsid w:val="C7FF4C36"/>
    <w:rsid w:val="CD7DB528"/>
    <w:rsid w:val="CDB661FB"/>
    <w:rsid w:val="CEA3B979"/>
    <w:rsid w:val="D7E361DC"/>
    <w:rsid w:val="D7FFEB86"/>
    <w:rsid w:val="DDFFEC3C"/>
    <w:rsid w:val="DF7BCE4D"/>
    <w:rsid w:val="DFAFE8E7"/>
    <w:rsid w:val="DFDFAA47"/>
    <w:rsid w:val="E1507F3A"/>
    <w:rsid w:val="EB4C7E5A"/>
    <w:rsid w:val="EB73CF73"/>
    <w:rsid w:val="EBFF0012"/>
    <w:rsid w:val="EEFF7CA7"/>
    <w:rsid w:val="EF8BDAC3"/>
    <w:rsid w:val="F2B55115"/>
    <w:rsid w:val="F3F9980E"/>
    <w:rsid w:val="F3FB617E"/>
    <w:rsid w:val="F6AF6193"/>
    <w:rsid w:val="F6E5A5B5"/>
    <w:rsid w:val="F77D509C"/>
    <w:rsid w:val="F979E2EA"/>
    <w:rsid w:val="FDBB964A"/>
    <w:rsid w:val="FDD76F9C"/>
    <w:rsid w:val="FDFF5180"/>
    <w:rsid w:val="FE7B3F8B"/>
    <w:rsid w:val="FEF3F730"/>
    <w:rsid w:val="FEFD552C"/>
    <w:rsid w:val="FF7B04BA"/>
    <w:rsid w:val="FF7F2C6A"/>
    <w:rsid w:val="FF9F697D"/>
    <w:rsid w:val="FFFDB52A"/>
    <w:rsid w:val="FFFE39CC"/>
    <w:rsid w:val="FFFFC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w:basedOn w:val="1"/>
    <w:next w:val="1"/>
    <w:qFormat/>
    <w:uiPriority w:val="0"/>
    <w:pPr>
      <w:spacing w:before="0" w:after="140" w:line="276" w:lineRule="auto"/>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2024-01-18T10:07:00Z</dcterms:created>
  <dc:creator>莫雯</dc:creator>
  <cp:lastModifiedBy>ht706</cp:lastModifiedBy>
  <cp:lastPrinted>2024-02-07T18:10:29Z</cp:lastPrinted>
  <dcterms:modified xsi:type="dcterms:W3CDTF">2024-02-07T18:10:58Z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8D401C3C6F6C878F3257C3654F0D1A03</vt:lpwstr>
  </property>
</Properties>
</file>